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F7E97" w14:textId="77777777" w:rsidR="00830121" w:rsidRPr="007129C5" w:rsidRDefault="00CA223F" w:rsidP="00830121">
      <w:pPr>
        <w:pStyle w:val="Sansinterligne"/>
        <w:rPr>
          <w:lang w:val="en-GB"/>
        </w:rPr>
      </w:pPr>
      <w:r w:rsidRPr="007129C5">
        <w:rPr>
          <w:noProof/>
          <w:lang w:val="fr-FR" w:eastAsia="fr-FR"/>
        </w:rPr>
        <mc:AlternateContent>
          <mc:Choice Requires="wps">
            <w:drawing>
              <wp:anchor distT="0" distB="0" distL="114300" distR="114300" simplePos="0" relativeHeight="251658240" behindDoc="0" locked="0" layoutInCell="1" allowOverlap="1" wp14:anchorId="747F4CC5" wp14:editId="52B126F0">
                <wp:simplePos x="0" y="0"/>
                <wp:positionH relativeFrom="column">
                  <wp:posOffset>505487</wp:posOffset>
                </wp:positionH>
                <wp:positionV relativeFrom="paragraph">
                  <wp:posOffset>145415</wp:posOffset>
                </wp:positionV>
                <wp:extent cx="5429250" cy="8101965"/>
                <wp:effectExtent l="0" t="0" r="0" b="13335"/>
                <wp:wrapSquare wrapText="bothSides"/>
                <wp:docPr id="2" name="Tekstvak 2"/>
                <wp:cNvGraphicFramePr/>
                <a:graphic xmlns:a="http://schemas.openxmlformats.org/drawingml/2006/main">
                  <a:graphicData uri="http://schemas.microsoft.com/office/word/2010/wordprocessingShape">
                    <wps:wsp>
                      <wps:cNvSpPr txBox="1"/>
                      <wps:spPr>
                        <a:xfrm>
                          <a:off x="0" y="0"/>
                          <a:ext cx="5429250" cy="8101965"/>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D6A70F9" w14:textId="77777777" w:rsidR="00C203CB" w:rsidRPr="00F13A0E" w:rsidRDefault="00C203CB" w:rsidP="00830121">
                            <w:pPr>
                              <w:pStyle w:val="BasicParagraph"/>
                              <w:spacing w:before="720" w:line="240" w:lineRule="auto"/>
                              <w:rPr>
                                <w:rFonts w:ascii="Helvetica" w:hAnsi="Helvetica" w:cs="Helvetica"/>
                                <w:color w:val="808080" w:themeColor="background1" w:themeShade="80"/>
                                <w:lang w:val="fr-FR"/>
                              </w:rPr>
                            </w:pPr>
                            <w:r w:rsidRPr="00594389">
                              <w:rPr>
                                <w:rFonts w:ascii="Helvetica" w:hAnsi="Helvetica" w:cs="Helvetica"/>
                                <w:color w:val="808080" w:themeColor="background1" w:themeShade="80"/>
                                <w:lang w:val="fr-FR"/>
                              </w:rPr>
                              <w:t>Appel d'offres : 2015 / S125 228607 - Lot 4 ;</w:t>
                            </w:r>
                          </w:p>
                          <w:p w14:paraId="777D0C45" w14:textId="77777777" w:rsidR="00C203CB" w:rsidRPr="00F13A0E" w:rsidRDefault="00C203CB" w:rsidP="00830121">
                            <w:pPr>
                              <w:pStyle w:val="BasicParagraph"/>
                              <w:spacing w:line="240" w:lineRule="auto"/>
                              <w:rPr>
                                <w:rFonts w:ascii="Helvetica" w:hAnsi="Helvetica" w:cs="Helvetica"/>
                                <w:color w:val="808080" w:themeColor="background1" w:themeShade="80"/>
                                <w:lang w:val="fr-FR"/>
                              </w:rPr>
                            </w:pPr>
                            <w:r w:rsidRPr="00594389">
                              <w:rPr>
                                <w:rFonts w:ascii="Helvetica" w:hAnsi="Helvetica" w:cs="Helvetica"/>
                                <w:color w:val="808080" w:themeColor="background1" w:themeShade="80"/>
                                <w:lang w:val="fr-FR"/>
                              </w:rPr>
                              <w:t>Facilitation de l'innovation pour les opérations sur voies navigables intérieures</w:t>
                            </w:r>
                          </w:p>
                          <w:p w14:paraId="134CB12C" w14:textId="77777777" w:rsidR="00C203CB" w:rsidRPr="00F13A0E" w:rsidRDefault="00C203CB" w:rsidP="00830121">
                            <w:pPr>
                              <w:pStyle w:val="BasicParagraph"/>
                              <w:spacing w:before="480" w:after="480" w:line="240" w:lineRule="auto"/>
                              <w:rPr>
                                <w:rFonts w:asciiTheme="minorHAnsi" w:hAnsiTheme="minorHAnsi" w:cstheme="minorHAnsi"/>
                                <w:b/>
                                <w:bCs/>
                                <w:color w:val="808080" w:themeColor="background1" w:themeShade="80"/>
                                <w:sz w:val="36"/>
                                <w:szCs w:val="36"/>
                                <w:lang w:val="fr-FR"/>
                              </w:rPr>
                            </w:pPr>
                          </w:p>
                          <w:p w14:paraId="0035B370" w14:textId="77777777" w:rsidR="00C203CB" w:rsidRPr="00F13A0E" w:rsidRDefault="00C203CB" w:rsidP="00830121">
                            <w:pPr>
                              <w:pStyle w:val="BasicParagraph"/>
                              <w:spacing w:before="1320" w:line="240" w:lineRule="auto"/>
                              <w:jc w:val="center"/>
                              <w:rPr>
                                <w:rFonts w:ascii="Helvetica" w:hAnsi="Helvetica" w:cs="Helvetica-Bold"/>
                                <w:b/>
                                <w:bCs/>
                                <w:color w:val="1F497D" w:themeColor="text2"/>
                                <w:sz w:val="68"/>
                                <w:szCs w:val="68"/>
                                <w:lang w:val="fr-FR"/>
                              </w:rPr>
                            </w:pPr>
                            <w:r>
                              <w:rPr>
                                <w:rFonts w:ascii="Helvetica" w:hAnsi="Helvetica" w:cs="Helvetica-Bold"/>
                                <w:b/>
                                <w:bCs/>
                                <w:color w:val="1F497D" w:themeColor="text2"/>
                                <w:sz w:val="68"/>
                                <w:szCs w:val="68"/>
                                <w:lang w:val="fr-FR"/>
                              </w:rPr>
                              <w:t>Stratégie européenne de recours à l'innovation dans le transport fluvial</w:t>
                            </w:r>
                          </w:p>
                          <w:p w14:paraId="273189FC" w14:textId="77777777" w:rsidR="00C203CB" w:rsidRPr="00F13A0E" w:rsidRDefault="00C203CB" w:rsidP="00830121">
                            <w:pPr>
                              <w:pStyle w:val="BasicParagraph"/>
                              <w:spacing w:before="360" w:after="3120" w:line="240" w:lineRule="auto"/>
                              <w:jc w:val="center"/>
                              <w:rPr>
                                <w:rFonts w:ascii="Helvetica" w:hAnsi="Helvetica" w:cs="Helvetica-Bold"/>
                                <w:b/>
                                <w:bCs/>
                                <w:i/>
                                <w:color w:val="1F497D" w:themeColor="text2"/>
                                <w:sz w:val="48"/>
                                <w:szCs w:val="48"/>
                                <w:lang w:val="fr-FR"/>
                              </w:rPr>
                            </w:pPr>
                            <w:r w:rsidRPr="00BE1DB7">
                              <w:rPr>
                                <w:rFonts w:ascii="Helvetica" w:hAnsi="Helvetica" w:cs="Helvetica-Bold"/>
                                <w:b/>
                                <w:bCs/>
                                <w:i/>
                                <w:iCs/>
                                <w:color w:val="1F497D" w:themeColor="text2"/>
                                <w:sz w:val="48"/>
                                <w:szCs w:val="48"/>
                                <w:lang w:val="fr-FR"/>
                              </w:rPr>
                              <w:t>Version 1</w:t>
                            </w:r>
                          </w:p>
                          <w:p w14:paraId="3287482A" w14:textId="77777777" w:rsidR="00C203CB" w:rsidRPr="00F13A0E" w:rsidRDefault="00C203CB" w:rsidP="00830121">
                            <w:pPr>
                              <w:pStyle w:val="Standaard1"/>
                              <w:spacing w:before="0" w:after="0"/>
                              <w:rPr>
                                <w:szCs w:val="22"/>
                                <w:lang w:val="fr-FR"/>
                              </w:rPr>
                            </w:pPr>
                            <w:r w:rsidRPr="0016733E">
                              <w:rPr>
                                <w:i/>
                                <w:iCs/>
                                <w:szCs w:val="22"/>
                                <w:lang w:val="fr-FR"/>
                              </w:rPr>
                              <w:t>Date :</w:t>
                            </w:r>
                            <w:r w:rsidRPr="0016733E">
                              <w:rPr>
                                <w:szCs w:val="22"/>
                                <w:lang w:val="fr-FR"/>
                              </w:rPr>
                              <w:t xml:space="preserve"> 9 mars 2017</w:t>
                            </w:r>
                          </w:p>
                          <w:p w14:paraId="0AE83D4A" w14:textId="77777777" w:rsidR="00C203CB" w:rsidRPr="00F13A0E" w:rsidRDefault="00C203CB" w:rsidP="00830121">
                            <w:pPr>
                              <w:pStyle w:val="Standaard1"/>
                              <w:spacing w:before="0" w:after="120"/>
                              <w:rPr>
                                <w:szCs w:val="22"/>
                                <w:lang w:val="fr-FR"/>
                              </w:rPr>
                            </w:pPr>
                          </w:p>
                          <w:p w14:paraId="0A84050C" w14:textId="77777777" w:rsidR="00C203CB" w:rsidRPr="00F13A0E" w:rsidRDefault="00C203CB" w:rsidP="00830121">
                            <w:pPr>
                              <w:pStyle w:val="Standaard1"/>
                              <w:spacing w:before="0" w:after="0"/>
                              <w:rPr>
                                <w:b/>
                                <w:szCs w:val="22"/>
                                <w:lang w:val="fr-FR"/>
                              </w:rPr>
                            </w:pPr>
                            <w:r w:rsidRPr="00460810">
                              <w:rPr>
                                <w:b/>
                                <w:bCs/>
                                <w:szCs w:val="22"/>
                                <w:lang w:val="fr-FR"/>
                              </w:rPr>
                              <w:t xml:space="preserve">Secrétariat de l'EIBIP </w:t>
                            </w:r>
                          </w:p>
                          <w:p w14:paraId="05C24394" w14:textId="77777777" w:rsidR="00C203CB" w:rsidRPr="00F13A0E" w:rsidRDefault="00C203CB" w:rsidP="00830121">
                            <w:pPr>
                              <w:pStyle w:val="Standaard1"/>
                              <w:tabs>
                                <w:tab w:val="left" w:pos="1134"/>
                              </w:tabs>
                              <w:spacing w:before="0" w:after="0"/>
                              <w:rPr>
                                <w:szCs w:val="22"/>
                                <w:lang w:val="fr-FR"/>
                              </w:rPr>
                            </w:pPr>
                            <w:r w:rsidRPr="00460810">
                              <w:rPr>
                                <w:i/>
                                <w:iCs/>
                                <w:szCs w:val="22"/>
                                <w:lang w:val="fr-FR"/>
                              </w:rPr>
                              <w:t>Adresse:</w:t>
                            </w:r>
                            <w:r w:rsidRPr="00460810">
                              <w:rPr>
                                <w:szCs w:val="22"/>
                                <w:lang w:val="fr-FR"/>
                              </w:rPr>
                              <w:tab/>
                              <w:t>Vasteland 78, Rotterdam, Pays-Bas</w:t>
                            </w:r>
                          </w:p>
                          <w:p w14:paraId="08A72A4F" w14:textId="77777777" w:rsidR="00C203CB" w:rsidRPr="00F13A0E" w:rsidRDefault="00C203CB" w:rsidP="00830121">
                            <w:pPr>
                              <w:pStyle w:val="Standaard1"/>
                              <w:tabs>
                                <w:tab w:val="left" w:pos="1134"/>
                              </w:tabs>
                              <w:spacing w:before="0" w:after="0"/>
                              <w:rPr>
                                <w:szCs w:val="22"/>
                                <w:lang w:val="fr-FR"/>
                              </w:rPr>
                            </w:pPr>
                            <w:r w:rsidRPr="00460810">
                              <w:rPr>
                                <w:i/>
                                <w:iCs/>
                                <w:szCs w:val="22"/>
                                <w:lang w:val="fr-FR"/>
                              </w:rPr>
                              <w:t>Téléphone :</w:t>
                            </w:r>
                            <w:r w:rsidRPr="00460810">
                              <w:rPr>
                                <w:szCs w:val="22"/>
                                <w:lang w:val="fr-FR"/>
                              </w:rPr>
                              <w:tab/>
                              <w:t>+31 10 78 98 930</w:t>
                            </w:r>
                          </w:p>
                          <w:p w14:paraId="100ECC41" w14:textId="77777777" w:rsidR="00C203CB" w:rsidRPr="00460810" w:rsidRDefault="00C203CB" w:rsidP="00830121">
                            <w:pPr>
                              <w:pStyle w:val="Standaard1"/>
                              <w:tabs>
                                <w:tab w:val="left" w:pos="1134"/>
                              </w:tabs>
                              <w:spacing w:before="0" w:after="360"/>
                              <w:rPr>
                                <w:szCs w:val="22"/>
                              </w:rPr>
                            </w:pPr>
                            <w:r w:rsidRPr="00460810">
                              <w:rPr>
                                <w:i/>
                                <w:iCs/>
                                <w:szCs w:val="22"/>
                                <w:lang w:val="fr-FR"/>
                              </w:rPr>
                              <w:t>e-mail :</w:t>
                            </w:r>
                            <w:r w:rsidRPr="00460810">
                              <w:rPr>
                                <w:szCs w:val="22"/>
                                <w:lang w:val="fr-FR"/>
                              </w:rPr>
                              <w:tab/>
                            </w:r>
                            <w:hyperlink r:id="rId8" w:history="1">
                              <w:r w:rsidRPr="00460810">
                                <w:rPr>
                                  <w:rStyle w:val="Lienhypertexte"/>
                                  <w:rFonts w:cs="Helvetica"/>
                                  <w:szCs w:val="22"/>
                                  <w:lang w:val="fr-FR"/>
                                </w:rPr>
                                <w:t>info@eibip.eu</w:t>
                              </w:r>
                            </w:hyperlink>
                          </w:p>
                          <w:tbl>
                            <w:tblPr>
                              <w:tblW w:w="0" w:type="auto"/>
                              <w:tblLook w:val="04A0" w:firstRow="1" w:lastRow="0" w:firstColumn="1" w:lastColumn="0" w:noHBand="0" w:noVBand="1"/>
                            </w:tblPr>
                            <w:tblGrid>
                              <w:gridCol w:w="994"/>
                              <w:gridCol w:w="425"/>
                            </w:tblGrid>
                            <w:tr w:rsidR="00C203CB" w14:paraId="03097F1A" w14:textId="77777777" w:rsidTr="00830121">
                              <w:tc>
                                <w:tcPr>
                                  <w:tcW w:w="1418" w:type="dxa"/>
                                  <w:gridSpan w:val="2"/>
                                  <w:shd w:val="clear" w:color="auto" w:fill="auto"/>
                                </w:tcPr>
                                <w:p w14:paraId="22BE8BE4" w14:textId="77777777" w:rsidR="00C203CB" w:rsidRPr="00460810" w:rsidRDefault="00C203CB" w:rsidP="00830121">
                                  <w:pPr>
                                    <w:pStyle w:val="Standaard1"/>
                                    <w:spacing w:before="0" w:after="0"/>
                                    <w:ind w:hanging="108"/>
                                    <w:rPr>
                                      <w:rFonts w:cs="Arial"/>
                                      <w:szCs w:val="22"/>
                                      <w:u w:val="single"/>
                                    </w:rPr>
                                  </w:pPr>
                                  <w:r w:rsidRPr="00460810">
                                    <w:rPr>
                                      <w:rFonts w:cs="Arial"/>
                                      <w:szCs w:val="22"/>
                                      <w:u w:val="single"/>
                                      <w:lang w:val="fr-FR"/>
                                    </w:rPr>
                                    <w:t>Nombre de :</w:t>
                                  </w:r>
                                </w:p>
                              </w:tc>
                            </w:tr>
                            <w:tr w:rsidR="00C203CB" w14:paraId="14FC6094" w14:textId="77777777" w:rsidTr="00830121">
                              <w:tc>
                                <w:tcPr>
                                  <w:tcW w:w="993" w:type="dxa"/>
                                  <w:shd w:val="clear" w:color="auto" w:fill="auto"/>
                                </w:tcPr>
                                <w:p w14:paraId="1E5DB0AF"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pages :</w:t>
                                  </w:r>
                                </w:p>
                              </w:tc>
                              <w:tc>
                                <w:tcPr>
                                  <w:tcW w:w="425" w:type="dxa"/>
                                  <w:shd w:val="clear" w:color="auto" w:fill="auto"/>
                                </w:tcPr>
                                <w:p w14:paraId="0B4FF1D0" w14:textId="77777777" w:rsidR="00C203CB" w:rsidRPr="00460810" w:rsidRDefault="00C203CB" w:rsidP="00830121">
                                  <w:pPr>
                                    <w:pStyle w:val="Standaard1"/>
                                    <w:spacing w:before="0" w:after="0"/>
                                    <w:ind w:hanging="108"/>
                                    <w:jc w:val="right"/>
                                    <w:rPr>
                                      <w:rFonts w:cs="Arial"/>
                                      <w:szCs w:val="22"/>
                                    </w:rPr>
                                  </w:pPr>
                                  <w:r>
                                    <w:rPr>
                                      <w:rFonts w:cs="Arial"/>
                                      <w:szCs w:val="22"/>
                                      <w:lang w:val="fr-FR"/>
                                    </w:rPr>
                                    <w:t>54</w:t>
                                  </w:r>
                                </w:p>
                              </w:tc>
                            </w:tr>
                            <w:tr w:rsidR="00C203CB" w14:paraId="7F2538C5" w14:textId="77777777" w:rsidTr="00830121">
                              <w:tc>
                                <w:tcPr>
                                  <w:tcW w:w="993" w:type="dxa"/>
                                  <w:shd w:val="clear" w:color="auto" w:fill="auto"/>
                                </w:tcPr>
                                <w:p w14:paraId="3111C118"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schémas :</w:t>
                                  </w:r>
                                </w:p>
                              </w:tc>
                              <w:tc>
                                <w:tcPr>
                                  <w:tcW w:w="425" w:type="dxa"/>
                                  <w:shd w:val="clear" w:color="auto" w:fill="auto"/>
                                </w:tcPr>
                                <w:p w14:paraId="11297975" w14:textId="77777777" w:rsidR="00C203CB" w:rsidRPr="00460810" w:rsidRDefault="00C203CB" w:rsidP="00830121">
                                  <w:pPr>
                                    <w:pStyle w:val="Standaard1"/>
                                    <w:spacing w:before="0" w:after="0"/>
                                    <w:ind w:hanging="108"/>
                                    <w:jc w:val="right"/>
                                    <w:rPr>
                                      <w:rFonts w:cs="Arial"/>
                                      <w:szCs w:val="22"/>
                                    </w:rPr>
                                  </w:pPr>
                                  <w:r>
                                    <w:rPr>
                                      <w:rFonts w:cs="Arial"/>
                                      <w:szCs w:val="22"/>
                                      <w:lang w:val="fr-FR"/>
                                    </w:rPr>
                                    <w:t>6</w:t>
                                  </w:r>
                                </w:p>
                              </w:tc>
                            </w:tr>
                            <w:tr w:rsidR="00C203CB" w14:paraId="5A129D55" w14:textId="77777777" w:rsidTr="00830121">
                              <w:tc>
                                <w:tcPr>
                                  <w:tcW w:w="993" w:type="dxa"/>
                                  <w:shd w:val="clear" w:color="auto" w:fill="auto"/>
                                </w:tcPr>
                                <w:p w14:paraId="51FFD168"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tableaux :</w:t>
                                  </w:r>
                                </w:p>
                              </w:tc>
                              <w:tc>
                                <w:tcPr>
                                  <w:tcW w:w="425" w:type="dxa"/>
                                  <w:shd w:val="clear" w:color="auto" w:fill="auto"/>
                                </w:tcPr>
                                <w:p w14:paraId="5E1155BA" w14:textId="77777777" w:rsidR="00C203CB" w:rsidRPr="00460810" w:rsidRDefault="00C203CB" w:rsidP="00830121">
                                  <w:pPr>
                                    <w:pStyle w:val="Standaard1"/>
                                    <w:spacing w:before="0" w:after="0"/>
                                    <w:ind w:hanging="108"/>
                                    <w:jc w:val="right"/>
                                    <w:rPr>
                                      <w:rFonts w:cs="Arial"/>
                                      <w:szCs w:val="22"/>
                                    </w:rPr>
                                  </w:pPr>
                                  <w:r>
                                    <w:rPr>
                                      <w:rFonts w:cs="Arial"/>
                                      <w:szCs w:val="22"/>
                                      <w:lang w:val="fr-FR"/>
                                    </w:rPr>
                                    <w:t>2</w:t>
                                  </w:r>
                                </w:p>
                              </w:tc>
                            </w:tr>
                            <w:tr w:rsidR="00C203CB" w14:paraId="52577F8F" w14:textId="77777777" w:rsidTr="00830121">
                              <w:tc>
                                <w:tcPr>
                                  <w:tcW w:w="993" w:type="dxa"/>
                                  <w:shd w:val="clear" w:color="auto" w:fill="auto"/>
                                </w:tcPr>
                                <w:p w14:paraId="172A9AC7" w14:textId="77777777" w:rsidR="00C203CB" w:rsidRPr="00460810" w:rsidRDefault="00C203CB" w:rsidP="00830121">
                                  <w:pPr>
                                    <w:ind w:hanging="108"/>
                                    <w:rPr>
                                      <w:rFonts w:cs="Arial"/>
                                      <w:i/>
                                      <w:szCs w:val="22"/>
                                      <w:lang w:val="en-GB"/>
                                    </w:rPr>
                                  </w:pPr>
                                  <w:r w:rsidRPr="00460810">
                                    <w:rPr>
                                      <w:rFonts w:cs="Arial"/>
                                      <w:i/>
                                      <w:iCs/>
                                      <w:szCs w:val="22"/>
                                      <w:lang w:val="fr-FR"/>
                                    </w:rPr>
                                    <w:t>annexes :</w:t>
                                  </w:r>
                                </w:p>
                              </w:tc>
                              <w:tc>
                                <w:tcPr>
                                  <w:tcW w:w="425" w:type="dxa"/>
                                  <w:shd w:val="clear" w:color="auto" w:fill="auto"/>
                                </w:tcPr>
                                <w:p w14:paraId="5880700D" w14:textId="77777777" w:rsidR="00C203CB" w:rsidRPr="00460810" w:rsidRDefault="00C203CB" w:rsidP="00830121">
                                  <w:pPr>
                                    <w:ind w:hanging="108"/>
                                    <w:jc w:val="right"/>
                                    <w:rPr>
                                      <w:rFonts w:cs="Arial"/>
                                      <w:szCs w:val="22"/>
                                      <w:lang w:val="en-GB"/>
                                    </w:rPr>
                                  </w:pPr>
                                  <w:r>
                                    <w:rPr>
                                      <w:rFonts w:cs="Arial"/>
                                      <w:szCs w:val="22"/>
                                      <w:lang w:val="fr-FR"/>
                                    </w:rPr>
                                    <w:t>3</w:t>
                                  </w:r>
                                </w:p>
                              </w:tc>
                            </w:tr>
                          </w:tbl>
                          <w:p w14:paraId="01C56CD1" w14:textId="77777777" w:rsidR="00C203CB" w:rsidRPr="00A25747" w:rsidRDefault="00C203CB" w:rsidP="00830121">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type w14:anchorId="747F4CC5" id="_x0000_t202" coordsize="21600,21600" o:spt="202" path="m,l,21600r21600,l21600,xe">
                <v:stroke joinstyle="miter"/>
                <v:path gradientshapeok="t" o:connecttype="rect"/>
              </v:shapetype>
              <v:shape id="Tekstvak 2" o:spid="_x0000_s1026" type="#_x0000_t202" style="position:absolute;margin-left:39.8pt;margin-top:11.45pt;width:427.5pt;height:63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" filled="f" stroked="f">
                <v:textbox inset="0,0,0,0">
                  <w:txbxContent>
                    <w:p w14:paraId="7D6A70F9" w14:textId="77777777" w:rsidR="00C203CB" w:rsidRPr="00F13A0E" w:rsidRDefault="00C203CB" w:rsidP="00830121">
                      <w:pPr>
                        <w:pStyle w:val="BasicParagraph"/>
                        <w:spacing w:before="720" w:line="240" w:lineRule="auto"/>
                        <w:rPr>
                          <w:rFonts w:ascii="Helvetica" w:hAnsi="Helvetica" w:cs="Helvetica"/>
                          <w:color w:val="808080" w:themeColor="background1" w:themeShade="80"/>
                          <w:lang w:val="fr-FR"/>
                        </w:rPr>
                      </w:pPr>
                      <w:r w:rsidRPr="00594389">
                        <w:rPr>
                          <w:rFonts w:ascii="Helvetica" w:hAnsi="Helvetica" w:cs="Helvetica"/>
                          <w:color w:val="808080" w:themeColor="background1" w:themeShade="80"/>
                          <w:lang w:val="fr-FR"/>
                        </w:rPr>
                        <w:t>Appel d'offres : 2015 / S125 228607 - Lot 4 ;</w:t>
                      </w:r>
                    </w:p>
                    <w:p w14:paraId="777D0C45" w14:textId="77777777" w:rsidR="00C203CB" w:rsidRPr="00F13A0E" w:rsidRDefault="00C203CB" w:rsidP="00830121">
                      <w:pPr>
                        <w:pStyle w:val="BasicParagraph"/>
                        <w:spacing w:line="240" w:lineRule="auto"/>
                        <w:rPr>
                          <w:rFonts w:ascii="Helvetica" w:hAnsi="Helvetica" w:cs="Helvetica"/>
                          <w:color w:val="808080" w:themeColor="background1" w:themeShade="80"/>
                          <w:lang w:val="fr-FR"/>
                        </w:rPr>
                      </w:pPr>
                      <w:r w:rsidRPr="00594389">
                        <w:rPr>
                          <w:rFonts w:ascii="Helvetica" w:hAnsi="Helvetica" w:cs="Helvetica"/>
                          <w:color w:val="808080" w:themeColor="background1" w:themeShade="80"/>
                          <w:lang w:val="fr-FR"/>
                        </w:rPr>
                        <w:t>Facilitation de l'innovation pour les opérations sur voies navigables intérieures</w:t>
                      </w:r>
                    </w:p>
                    <w:p w14:paraId="134CB12C" w14:textId="77777777" w:rsidR="00C203CB" w:rsidRPr="00F13A0E" w:rsidRDefault="00C203CB" w:rsidP="00830121">
                      <w:pPr>
                        <w:pStyle w:val="BasicParagraph"/>
                        <w:spacing w:before="480" w:after="480" w:line="240" w:lineRule="auto"/>
                        <w:rPr>
                          <w:rFonts w:asciiTheme="minorHAnsi" w:hAnsiTheme="minorHAnsi" w:cstheme="minorHAnsi"/>
                          <w:b/>
                          <w:bCs/>
                          <w:color w:val="808080" w:themeColor="background1" w:themeShade="80"/>
                          <w:sz w:val="36"/>
                          <w:szCs w:val="36"/>
                          <w:lang w:val="fr-FR"/>
                        </w:rPr>
                      </w:pPr>
                    </w:p>
                    <w:p w14:paraId="0035B370" w14:textId="77777777" w:rsidR="00C203CB" w:rsidRPr="00F13A0E" w:rsidRDefault="00C203CB" w:rsidP="00830121">
                      <w:pPr>
                        <w:pStyle w:val="BasicParagraph"/>
                        <w:spacing w:before="1320" w:line="240" w:lineRule="auto"/>
                        <w:jc w:val="center"/>
                        <w:rPr>
                          <w:rFonts w:ascii="Helvetica" w:hAnsi="Helvetica" w:cs="Helvetica-Bold"/>
                          <w:b/>
                          <w:bCs/>
                          <w:color w:val="1F497D" w:themeColor="text2"/>
                          <w:sz w:val="68"/>
                          <w:szCs w:val="68"/>
                          <w:lang w:val="fr-FR"/>
                        </w:rPr>
                      </w:pPr>
                      <w:r>
                        <w:rPr>
                          <w:rFonts w:ascii="Helvetica" w:hAnsi="Helvetica" w:cs="Helvetica-Bold"/>
                          <w:b/>
                          <w:bCs/>
                          <w:color w:val="1F497D" w:themeColor="text2"/>
                          <w:sz w:val="68"/>
                          <w:szCs w:val="68"/>
                          <w:lang w:val="fr-FR"/>
                        </w:rPr>
                        <w:t>Stratégie européenne de recours à l'innovation dans le transport fluvial</w:t>
                      </w:r>
                    </w:p>
                    <w:p w14:paraId="273189FC" w14:textId="77777777" w:rsidR="00C203CB" w:rsidRPr="00F13A0E" w:rsidRDefault="00C203CB" w:rsidP="00830121">
                      <w:pPr>
                        <w:pStyle w:val="BasicParagraph"/>
                        <w:spacing w:before="360" w:after="3120" w:line="240" w:lineRule="auto"/>
                        <w:jc w:val="center"/>
                        <w:rPr>
                          <w:rFonts w:ascii="Helvetica" w:hAnsi="Helvetica" w:cs="Helvetica-Bold"/>
                          <w:b/>
                          <w:bCs/>
                          <w:i/>
                          <w:color w:val="1F497D" w:themeColor="text2"/>
                          <w:sz w:val="48"/>
                          <w:szCs w:val="48"/>
                          <w:lang w:val="fr-FR"/>
                        </w:rPr>
                      </w:pPr>
                      <w:r w:rsidRPr="00BE1DB7">
                        <w:rPr>
                          <w:rFonts w:ascii="Helvetica" w:hAnsi="Helvetica" w:cs="Helvetica-Bold"/>
                          <w:b/>
                          <w:bCs/>
                          <w:i/>
                          <w:iCs/>
                          <w:color w:val="1F497D" w:themeColor="text2"/>
                          <w:sz w:val="48"/>
                          <w:szCs w:val="48"/>
                          <w:lang w:val="fr-FR"/>
                        </w:rPr>
                        <w:t>Version 1</w:t>
                      </w:r>
                    </w:p>
                    <w:p w14:paraId="3287482A" w14:textId="77777777" w:rsidR="00C203CB" w:rsidRPr="00F13A0E" w:rsidRDefault="00C203CB" w:rsidP="00830121">
                      <w:pPr>
                        <w:pStyle w:val="Standaard1"/>
                        <w:spacing w:before="0" w:after="0"/>
                        <w:rPr>
                          <w:szCs w:val="22"/>
                          <w:lang w:val="fr-FR"/>
                        </w:rPr>
                      </w:pPr>
                      <w:r w:rsidRPr="0016733E">
                        <w:rPr>
                          <w:i/>
                          <w:iCs/>
                          <w:szCs w:val="22"/>
                          <w:lang w:val="fr-FR"/>
                        </w:rPr>
                        <w:t>Date :</w:t>
                      </w:r>
                      <w:r w:rsidRPr="0016733E">
                        <w:rPr>
                          <w:szCs w:val="22"/>
                          <w:lang w:val="fr-FR"/>
                        </w:rPr>
                        <w:t xml:space="preserve"> 9 mars 2017</w:t>
                      </w:r>
                    </w:p>
                    <w:p w14:paraId="0AE83D4A" w14:textId="77777777" w:rsidR="00C203CB" w:rsidRPr="00F13A0E" w:rsidRDefault="00C203CB" w:rsidP="00830121">
                      <w:pPr>
                        <w:pStyle w:val="Standaard1"/>
                        <w:spacing w:before="0" w:after="120"/>
                        <w:rPr>
                          <w:szCs w:val="22"/>
                          <w:lang w:val="fr-FR"/>
                        </w:rPr>
                      </w:pPr>
                    </w:p>
                    <w:p w14:paraId="0A84050C" w14:textId="77777777" w:rsidR="00C203CB" w:rsidRPr="00F13A0E" w:rsidRDefault="00C203CB" w:rsidP="00830121">
                      <w:pPr>
                        <w:pStyle w:val="Standaard1"/>
                        <w:spacing w:before="0" w:after="0"/>
                        <w:rPr>
                          <w:b/>
                          <w:szCs w:val="22"/>
                          <w:lang w:val="fr-FR"/>
                        </w:rPr>
                      </w:pPr>
                      <w:r w:rsidRPr="00460810">
                        <w:rPr>
                          <w:b/>
                          <w:bCs/>
                          <w:szCs w:val="22"/>
                          <w:lang w:val="fr-FR"/>
                        </w:rPr>
                        <w:t xml:space="preserve">Secrétariat de l'EIBIP </w:t>
                      </w:r>
                    </w:p>
                    <w:p w14:paraId="05C24394" w14:textId="77777777" w:rsidR="00C203CB" w:rsidRPr="00F13A0E" w:rsidRDefault="00C203CB" w:rsidP="00830121">
                      <w:pPr>
                        <w:pStyle w:val="Standaard1"/>
                        <w:tabs>
                          <w:tab w:val="left" w:pos="1134"/>
                        </w:tabs>
                        <w:spacing w:before="0" w:after="0"/>
                        <w:rPr>
                          <w:szCs w:val="22"/>
                          <w:lang w:val="fr-FR"/>
                        </w:rPr>
                      </w:pPr>
                      <w:r w:rsidRPr="00460810">
                        <w:rPr>
                          <w:i/>
                          <w:iCs/>
                          <w:szCs w:val="22"/>
                          <w:lang w:val="fr-FR"/>
                        </w:rPr>
                        <w:t>Adresse:</w:t>
                      </w:r>
                      <w:r w:rsidRPr="00460810">
                        <w:rPr>
                          <w:szCs w:val="22"/>
                          <w:lang w:val="fr-FR"/>
                        </w:rPr>
                        <w:tab/>
                        <w:t>Vasteland 78, Rotterdam, Pays-Bas</w:t>
                      </w:r>
                    </w:p>
                    <w:p w14:paraId="08A72A4F" w14:textId="77777777" w:rsidR="00C203CB" w:rsidRPr="00F13A0E" w:rsidRDefault="00C203CB" w:rsidP="00830121">
                      <w:pPr>
                        <w:pStyle w:val="Standaard1"/>
                        <w:tabs>
                          <w:tab w:val="left" w:pos="1134"/>
                        </w:tabs>
                        <w:spacing w:before="0" w:after="0"/>
                        <w:rPr>
                          <w:szCs w:val="22"/>
                          <w:lang w:val="fr-FR"/>
                        </w:rPr>
                      </w:pPr>
                      <w:r w:rsidRPr="00460810">
                        <w:rPr>
                          <w:i/>
                          <w:iCs/>
                          <w:szCs w:val="22"/>
                          <w:lang w:val="fr-FR"/>
                        </w:rPr>
                        <w:t>Téléphone :</w:t>
                      </w:r>
                      <w:r w:rsidRPr="00460810">
                        <w:rPr>
                          <w:szCs w:val="22"/>
                          <w:lang w:val="fr-FR"/>
                        </w:rPr>
                        <w:tab/>
                        <w:t>+31 10 78 98 930</w:t>
                      </w:r>
                    </w:p>
                    <w:p w14:paraId="100ECC41" w14:textId="77777777" w:rsidR="00C203CB" w:rsidRPr="00460810" w:rsidRDefault="00C203CB" w:rsidP="00830121">
                      <w:pPr>
                        <w:pStyle w:val="Standaard1"/>
                        <w:tabs>
                          <w:tab w:val="left" w:pos="1134"/>
                        </w:tabs>
                        <w:spacing w:before="0" w:after="360"/>
                        <w:rPr>
                          <w:szCs w:val="22"/>
                        </w:rPr>
                      </w:pPr>
                      <w:r w:rsidRPr="00460810">
                        <w:rPr>
                          <w:i/>
                          <w:iCs/>
                          <w:szCs w:val="22"/>
                          <w:lang w:val="fr-FR"/>
                        </w:rPr>
                        <w:t>e-mail :</w:t>
                      </w:r>
                      <w:r w:rsidRPr="00460810">
                        <w:rPr>
                          <w:szCs w:val="22"/>
                          <w:lang w:val="fr-FR"/>
                        </w:rPr>
                        <w:tab/>
                      </w:r>
                      <w:hyperlink r:id="rId9" w:history="1">
                        <w:r w:rsidRPr="00460810">
                          <w:rPr>
                            <w:rStyle w:val="Lienhypertexte"/>
                            <w:rFonts w:cs="Helvetica"/>
                            <w:szCs w:val="22"/>
                            <w:lang w:val="fr-FR"/>
                          </w:rPr>
                          <w:t>info@eibip.eu</w:t>
                        </w:r>
                      </w:hyperlink>
                    </w:p>
                    <w:tbl>
                      <w:tblPr>
                        <w:tblW w:w="0" w:type="auto"/>
                        <w:tblLook w:val="04A0" w:firstRow="1" w:lastRow="0" w:firstColumn="1" w:lastColumn="0" w:noHBand="0" w:noVBand="1"/>
                      </w:tblPr>
                      <w:tblGrid>
                        <w:gridCol w:w="994"/>
                        <w:gridCol w:w="425"/>
                      </w:tblGrid>
                      <w:tr w:rsidR="00C203CB" w14:paraId="03097F1A" w14:textId="77777777" w:rsidTr="00830121">
                        <w:tc>
                          <w:tcPr>
                            <w:tcW w:w="1418" w:type="dxa"/>
                            <w:gridSpan w:val="2"/>
                            <w:shd w:val="clear" w:color="auto" w:fill="auto"/>
                          </w:tcPr>
                          <w:p w14:paraId="22BE8BE4" w14:textId="77777777" w:rsidR="00C203CB" w:rsidRPr="00460810" w:rsidRDefault="00C203CB" w:rsidP="00830121">
                            <w:pPr>
                              <w:pStyle w:val="Standaard1"/>
                              <w:spacing w:before="0" w:after="0"/>
                              <w:ind w:hanging="108"/>
                              <w:rPr>
                                <w:rFonts w:cs="Arial"/>
                                <w:szCs w:val="22"/>
                                <w:u w:val="single"/>
                              </w:rPr>
                            </w:pPr>
                            <w:r w:rsidRPr="00460810">
                              <w:rPr>
                                <w:rFonts w:cs="Arial"/>
                                <w:szCs w:val="22"/>
                                <w:u w:val="single"/>
                                <w:lang w:val="fr-FR"/>
                              </w:rPr>
                              <w:t>Nombre de :</w:t>
                            </w:r>
                          </w:p>
                        </w:tc>
                      </w:tr>
                      <w:tr w:rsidR="00C203CB" w14:paraId="14FC6094" w14:textId="77777777" w:rsidTr="00830121">
                        <w:tc>
                          <w:tcPr>
                            <w:tcW w:w="993" w:type="dxa"/>
                            <w:shd w:val="clear" w:color="auto" w:fill="auto"/>
                          </w:tcPr>
                          <w:p w14:paraId="1E5DB0AF"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pages :</w:t>
                            </w:r>
                          </w:p>
                        </w:tc>
                        <w:tc>
                          <w:tcPr>
                            <w:tcW w:w="425" w:type="dxa"/>
                            <w:shd w:val="clear" w:color="auto" w:fill="auto"/>
                          </w:tcPr>
                          <w:p w14:paraId="0B4FF1D0" w14:textId="77777777" w:rsidR="00C203CB" w:rsidRPr="00460810" w:rsidRDefault="00C203CB" w:rsidP="00830121">
                            <w:pPr>
                              <w:pStyle w:val="Standaard1"/>
                              <w:spacing w:before="0" w:after="0"/>
                              <w:ind w:hanging="108"/>
                              <w:jc w:val="right"/>
                              <w:rPr>
                                <w:rFonts w:cs="Arial"/>
                                <w:szCs w:val="22"/>
                              </w:rPr>
                            </w:pPr>
                            <w:r>
                              <w:rPr>
                                <w:rFonts w:cs="Arial"/>
                                <w:szCs w:val="22"/>
                                <w:lang w:val="fr-FR"/>
                              </w:rPr>
                              <w:t>54</w:t>
                            </w:r>
                          </w:p>
                        </w:tc>
                      </w:tr>
                      <w:tr w:rsidR="00C203CB" w14:paraId="7F2538C5" w14:textId="77777777" w:rsidTr="00830121">
                        <w:tc>
                          <w:tcPr>
                            <w:tcW w:w="993" w:type="dxa"/>
                            <w:shd w:val="clear" w:color="auto" w:fill="auto"/>
                          </w:tcPr>
                          <w:p w14:paraId="3111C118"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schémas :</w:t>
                            </w:r>
                          </w:p>
                        </w:tc>
                        <w:tc>
                          <w:tcPr>
                            <w:tcW w:w="425" w:type="dxa"/>
                            <w:shd w:val="clear" w:color="auto" w:fill="auto"/>
                          </w:tcPr>
                          <w:p w14:paraId="11297975" w14:textId="77777777" w:rsidR="00C203CB" w:rsidRPr="00460810" w:rsidRDefault="00C203CB" w:rsidP="00830121">
                            <w:pPr>
                              <w:pStyle w:val="Standaard1"/>
                              <w:spacing w:before="0" w:after="0"/>
                              <w:ind w:hanging="108"/>
                              <w:jc w:val="right"/>
                              <w:rPr>
                                <w:rFonts w:cs="Arial"/>
                                <w:szCs w:val="22"/>
                              </w:rPr>
                            </w:pPr>
                            <w:r>
                              <w:rPr>
                                <w:rFonts w:cs="Arial"/>
                                <w:szCs w:val="22"/>
                                <w:lang w:val="fr-FR"/>
                              </w:rPr>
                              <w:t>6</w:t>
                            </w:r>
                          </w:p>
                        </w:tc>
                      </w:tr>
                      <w:tr w:rsidR="00C203CB" w14:paraId="5A129D55" w14:textId="77777777" w:rsidTr="00830121">
                        <w:tc>
                          <w:tcPr>
                            <w:tcW w:w="993" w:type="dxa"/>
                            <w:shd w:val="clear" w:color="auto" w:fill="auto"/>
                          </w:tcPr>
                          <w:p w14:paraId="51FFD168" w14:textId="77777777" w:rsidR="00C203CB" w:rsidRPr="00460810" w:rsidRDefault="00C203CB" w:rsidP="00830121">
                            <w:pPr>
                              <w:pStyle w:val="Standaard1"/>
                              <w:spacing w:before="0" w:after="0"/>
                              <w:ind w:hanging="108"/>
                              <w:rPr>
                                <w:rFonts w:cs="Arial"/>
                                <w:i/>
                                <w:szCs w:val="22"/>
                              </w:rPr>
                            </w:pPr>
                            <w:r w:rsidRPr="00460810">
                              <w:rPr>
                                <w:rFonts w:cs="Arial"/>
                                <w:i/>
                                <w:iCs/>
                                <w:szCs w:val="22"/>
                                <w:lang w:val="fr-FR"/>
                              </w:rPr>
                              <w:t>tableaux :</w:t>
                            </w:r>
                          </w:p>
                        </w:tc>
                        <w:tc>
                          <w:tcPr>
                            <w:tcW w:w="425" w:type="dxa"/>
                            <w:shd w:val="clear" w:color="auto" w:fill="auto"/>
                          </w:tcPr>
                          <w:p w14:paraId="5E1155BA" w14:textId="77777777" w:rsidR="00C203CB" w:rsidRPr="00460810" w:rsidRDefault="00C203CB" w:rsidP="00830121">
                            <w:pPr>
                              <w:pStyle w:val="Standaard1"/>
                              <w:spacing w:before="0" w:after="0"/>
                              <w:ind w:hanging="108"/>
                              <w:jc w:val="right"/>
                              <w:rPr>
                                <w:rFonts w:cs="Arial"/>
                                <w:szCs w:val="22"/>
                              </w:rPr>
                            </w:pPr>
                            <w:r>
                              <w:rPr>
                                <w:rFonts w:cs="Arial"/>
                                <w:szCs w:val="22"/>
                                <w:lang w:val="fr-FR"/>
                              </w:rPr>
                              <w:t>2</w:t>
                            </w:r>
                          </w:p>
                        </w:tc>
                      </w:tr>
                      <w:tr w:rsidR="00C203CB" w14:paraId="52577F8F" w14:textId="77777777" w:rsidTr="00830121">
                        <w:tc>
                          <w:tcPr>
                            <w:tcW w:w="993" w:type="dxa"/>
                            <w:shd w:val="clear" w:color="auto" w:fill="auto"/>
                          </w:tcPr>
                          <w:p w14:paraId="172A9AC7" w14:textId="77777777" w:rsidR="00C203CB" w:rsidRPr="00460810" w:rsidRDefault="00C203CB" w:rsidP="00830121">
                            <w:pPr>
                              <w:ind w:hanging="108"/>
                              <w:rPr>
                                <w:rFonts w:cs="Arial"/>
                                <w:i/>
                                <w:szCs w:val="22"/>
                                <w:lang w:val="en-GB"/>
                              </w:rPr>
                            </w:pPr>
                            <w:r w:rsidRPr="00460810">
                              <w:rPr>
                                <w:rFonts w:cs="Arial"/>
                                <w:i/>
                                <w:iCs/>
                                <w:szCs w:val="22"/>
                                <w:lang w:val="fr-FR"/>
                              </w:rPr>
                              <w:t>annexes :</w:t>
                            </w:r>
                          </w:p>
                        </w:tc>
                        <w:tc>
                          <w:tcPr>
                            <w:tcW w:w="425" w:type="dxa"/>
                            <w:shd w:val="clear" w:color="auto" w:fill="auto"/>
                          </w:tcPr>
                          <w:p w14:paraId="5880700D" w14:textId="77777777" w:rsidR="00C203CB" w:rsidRPr="00460810" w:rsidRDefault="00C203CB" w:rsidP="00830121">
                            <w:pPr>
                              <w:ind w:hanging="108"/>
                              <w:jc w:val="right"/>
                              <w:rPr>
                                <w:rFonts w:cs="Arial"/>
                                <w:szCs w:val="22"/>
                                <w:lang w:val="en-GB"/>
                              </w:rPr>
                            </w:pPr>
                            <w:r>
                              <w:rPr>
                                <w:rFonts w:cs="Arial"/>
                                <w:szCs w:val="22"/>
                                <w:lang w:val="fr-FR"/>
                              </w:rPr>
                              <w:t>3</w:t>
                            </w:r>
                          </w:p>
                        </w:tc>
                      </w:tr>
                    </w:tbl>
                    <w:p w14:paraId="01C56CD1" w14:textId="77777777" w:rsidR="00C203CB" w:rsidRPr="00A25747" w:rsidRDefault="00C203CB" w:rsidP="00830121">
                      <w:pPr>
                        <w:rPr>
                          <w:lang w:val="en-GB"/>
                        </w:rPr>
                      </w:pPr>
                    </w:p>
                  </w:txbxContent>
                </v:textbox>
                <w10:wrap type="square"/>
              </v:shape>
            </w:pict>
          </mc:Fallback>
        </mc:AlternateContent>
      </w:r>
    </w:p>
    <w:p w14:paraId="7DE8622F" w14:textId="77777777" w:rsidR="00830121" w:rsidRPr="007129C5" w:rsidRDefault="00830121" w:rsidP="00830121">
      <w:pPr>
        <w:pStyle w:val="Sansinterligne"/>
        <w:spacing w:after="11160"/>
        <w:rPr>
          <w:lang w:val="en-GB"/>
        </w:rPr>
      </w:pPr>
    </w:p>
    <w:p w14:paraId="570BA4AD" w14:textId="77777777" w:rsidR="00830121" w:rsidRPr="007129C5" w:rsidRDefault="00CA223F">
      <w:pPr>
        <w:rPr>
          <w:lang w:val="en-GB"/>
        </w:rPr>
      </w:pPr>
      <w:r w:rsidRPr="007129C5">
        <w:rPr>
          <w:lang w:val="fr-FR"/>
        </w:rPr>
        <w:br w:type="page"/>
      </w:r>
    </w:p>
    <w:p w14:paraId="74B96792" w14:textId="77777777" w:rsidR="00830121" w:rsidRPr="00F13A0E" w:rsidRDefault="00CA223F" w:rsidP="00830121">
      <w:pPr>
        <w:pStyle w:val="Standaard1"/>
        <w:spacing w:before="480" w:after="240"/>
        <w:rPr>
          <w:rFonts w:asciiTheme="minorHAnsi" w:hAnsiTheme="minorHAnsi" w:cstheme="minorHAnsi"/>
          <w:b/>
          <w:color w:val="1F497D" w:themeColor="text2"/>
          <w:sz w:val="32"/>
          <w:szCs w:val="32"/>
          <w:lang w:val="fr-FR"/>
        </w:rPr>
      </w:pPr>
      <w:r w:rsidRPr="007129C5">
        <w:rPr>
          <w:rFonts w:ascii="Arial" w:hAnsi="Arial" w:cstheme="minorHAnsi"/>
          <w:b/>
          <w:bCs/>
          <w:color w:val="1F497D" w:themeColor="text2"/>
          <w:sz w:val="32"/>
          <w:szCs w:val="32"/>
          <w:lang w:val="fr-FR"/>
        </w:rPr>
        <w:lastRenderedPageBreak/>
        <w:t>Synthèse</w:t>
      </w:r>
    </w:p>
    <w:p w14:paraId="07C74D5E" w14:textId="77777777" w:rsidR="00830121" w:rsidRPr="00F13A0E" w:rsidRDefault="00CA223F" w:rsidP="00830121">
      <w:pPr>
        <w:pStyle w:val="Standaard1"/>
        <w:rPr>
          <w:lang w:val="fr-FR"/>
        </w:rPr>
      </w:pPr>
      <w:r>
        <w:rPr>
          <w:lang w:val="fr-FR"/>
        </w:rPr>
        <w:t>Dans le cadre de la plateforme EIBIP (« European Inland Barging Innovation Platform »), le présent rapport définit une stratégie favorisant le recours à l'innovation dans le secteur du transport fluvial à l'échelle européenne. Cette stratégie vise spécifiquement les cas où le recours à l'innovation est freiné par une défaillance avérée du marché, en particulier concernant les propriétaires et exploitants de bateaux. Elle consiste à identifier et éliminer les obstacles, ainsi qu'à faciliter les transferts d'innovation sur le marché, en couvrant les aspects technologiques, organisationnels et financiers. Fondée sur les contributions des Centres d'innovation et des études récentes dans le cadre des projets PLATINA-II et PROMINENT, elle est conforme aux objectifs fixés par la Commission européenne en matière de réduction de la consommation d'énergie et des émissions de polluants atmosphériques, et s'inscrit dans le cadre des enjeux politiques actuels (par exemple, le CESNI) ainsi que des indicateurs d'ambition pour l'EIBIP et les Centres d'innovation, décrits dans le rapport initial de l'EIBIP (30 mai 2016).</w:t>
      </w:r>
    </w:p>
    <w:p w14:paraId="03EFD669" w14:textId="77777777" w:rsidR="00830121" w:rsidRPr="00F13A0E" w:rsidRDefault="00CA223F" w:rsidP="00830121">
      <w:pPr>
        <w:pStyle w:val="Standaard1"/>
        <w:rPr>
          <w:lang w:val="fr-FR"/>
        </w:rPr>
      </w:pPr>
      <w:r w:rsidRPr="00D5206D">
        <w:rPr>
          <w:lang w:val="fr-FR"/>
        </w:rPr>
        <w:t>Le présent rapport est un document vivant. Les concepts et les priorités de la stratégie européenne seront réexaminés et actualisés fréquemment (au minimum une fois par an), après consultation des parties prenantes et, en particulier, du Conseil consultatif de l'EIBIP.</w:t>
      </w:r>
    </w:p>
    <w:p w14:paraId="230123A8" w14:textId="77777777" w:rsidR="00830121" w:rsidRPr="00F13A0E" w:rsidRDefault="00CA223F" w:rsidP="00830121">
      <w:pPr>
        <w:pStyle w:val="Standaard1"/>
        <w:rPr>
          <w:lang w:val="fr-FR"/>
        </w:rPr>
      </w:pPr>
      <w:r w:rsidRPr="000255A8">
        <w:rPr>
          <w:lang w:val="fr-FR"/>
        </w:rPr>
        <w:t>Un élément indispensable pour une accélération de la mise en œuvre de technologies d'innovation est le soutien financier des investissements requis.</w:t>
      </w:r>
    </w:p>
    <w:p w14:paraId="7DC1AFA1" w14:textId="77777777" w:rsidR="00830121" w:rsidRPr="00F13A0E" w:rsidRDefault="00CA223F" w:rsidP="00830121">
      <w:pPr>
        <w:pStyle w:val="Standaard1"/>
        <w:rPr>
          <w:szCs w:val="22"/>
          <w:lang w:val="fr-FR" w:eastAsia="ja-JP"/>
        </w:rPr>
      </w:pPr>
      <w:r w:rsidRPr="007129C5">
        <w:rPr>
          <w:szCs w:val="22"/>
          <w:lang w:val="fr-FR" w:eastAsia="ja-JP"/>
        </w:rPr>
        <w:t>Les technologies d'innovation couvrent deux piliers d'innovation : 1) l'écologisation de la flotte et 2) les nouveaux concepts logistiques et de bateaux, comptant chacun trois domaines d'innovation.</w:t>
      </w:r>
    </w:p>
    <w:p w14:paraId="0A7BBE42" w14:textId="77777777" w:rsidR="00830121" w:rsidRPr="00E21813" w:rsidRDefault="00CA223F" w:rsidP="00830121">
      <w:pPr>
        <w:pStyle w:val="Standaard1"/>
        <w:numPr>
          <w:ilvl w:val="0"/>
          <w:numId w:val="134"/>
        </w:numPr>
        <w:ind w:left="709" w:hanging="425"/>
        <w:rPr>
          <w:szCs w:val="22"/>
          <w:lang w:eastAsia="ja-JP"/>
        </w:rPr>
      </w:pPr>
      <w:r w:rsidRPr="00E21813">
        <w:rPr>
          <w:i/>
          <w:iCs/>
          <w:szCs w:val="22"/>
          <w:u w:val="single"/>
          <w:lang w:val="fr-FR" w:eastAsia="ja-JP"/>
        </w:rPr>
        <w:t>L'écologisation de la flotte :</w:t>
      </w:r>
    </w:p>
    <w:p w14:paraId="483EACBD" w14:textId="77777777" w:rsidR="00830121" w:rsidRPr="00E21813" w:rsidRDefault="00CA223F" w:rsidP="00830121">
      <w:pPr>
        <w:pStyle w:val="Standaard1"/>
        <w:numPr>
          <w:ilvl w:val="0"/>
          <w:numId w:val="132"/>
        </w:numPr>
        <w:ind w:left="1134" w:hanging="424"/>
      </w:pPr>
      <w:r w:rsidRPr="00E21813">
        <w:rPr>
          <w:lang w:val="fr-FR"/>
        </w:rPr>
        <w:t>Les carburants alternatifs ;</w:t>
      </w:r>
    </w:p>
    <w:p w14:paraId="2775A26F" w14:textId="77777777" w:rsidR="00830121" w:rsidRPr="00E21813" w:rsidRDefault="00CA223F" w:rsidP="00830121">
      <w:pPr>
        <w:pStyle w:val="Standaard1"/>
        <w:numPr>
          <w:ilvl w:val="0"/>
          <w:numId w:val="132"/>
        </w:numPr>
        <w:ind w:left="1134" w:hanging="424"/>
      </w:pPr>
      <w:r w:rsidRPr="00E21813">
        <w:rPr>
          <w:lang w:val="fr-FR"/>
        </w:rPr>
        <w:t>La consommation d'énergie ;</w:t>
      </w:r>
    </w:p>
    <w:p w14:paraId="66E532A5" w14:textId="77777777" w:rsidR="00830121" w:rsidRPr="00F13A0E" w:rsidRDefault="00CA223F" w:rsidP="00830121">
      <w:pPr>
        <w:pStyle w:val="Standaard1"/>
        <w:numPr>
          <w:ilvl w:val="0"/>
          <w:numId w:val="132"/>
        </w:numPr>
        <w:ind w:left="1134" w:hanging="424"/>
        <w:rPr>
          <w:lang w:val="fr-FR"/>
        </w:rPr>
      </w:pPr>
      <w:r w:rsidRPr="00E21813">
        <w:rPr>
          <w:lang w:val="fr-FR"/>
        </w:rPr>
        <w:t>La réduction des émissions de polluants atmosphériques.</w:t>
      </w:r>
    </w:p>
    <w:p w14:paraId="01D4D83C" w14:textId="77777777" w:rsidR="00830121" w:rsidRPr="00F13A0E" w:rsidRDefault="00CA223F" w:rsidP="00830121">
      <w:pPr>
        <w:pStyle w:val="Standaard1"/>
        <w:numPr>
          <w:ilvl w:val="0"/>
          <w:numId w:val="134"/>
        </w:numPr>
        <w:ind w:hanging="436"/>
        <w:rPr>
          <w:i/>
          <w:u w:val="single"/>
          <w:lang w:val="fr-FR"/>
        </w:rPr>
      </w:pPr>
      <w:r w:rsidRPr="00E21813">
        <w:rPr>
          <w:i/>
          <w:iCs/>
          <w:szCs w:val="22"/>
          <w:u w:val="single"/>
          <w:lang w:val="fr-FR" w:eastAsia="ja-JP"/>
        </w:rPr>
        <w:t>Les nouveaux concepts logistiques et de bateaux :</w:t>
      </w:r>
    </w:p>
    <w:p w14:paraId="5D7825AD" w14:textId="77777777" w:rsidR="00830121" w:rsidRPr="00E21813" w:rsidRDefault="00CA223F" w:rsidP="00830121">
      <w:pPr>
        <w:pStyle w:val="Standaard1"/>
        <w:numPr>
          <w:ilvl w:val="0"/>
          <w:numId w:val="133"/>
        </w:numPr>
        <w:ind w:left="1134" w:hanging="425"/>
      </w:pPr>
      <w:r w:rsidRPr="00E21813">
        <w:rPr>
          <w:lang w:val="fr-FR"/>
        </w:rPr>
        <w:t>Les nouveaux concepts logistiques ;</w:t>
      </w:r>
    </w:p>
    <w:p w14:paraId="654A3A4F" w14:textId="77777777" w:rsidR="00830121" w:rsidRPr="00F13A0E" w:rsidRDefault="00CA223F" w:rsidP="00830121">
      <w:pPr>
        <w:pStyle w:val="Standaard1"/>
        <w:numPr>
          <w:ilvl w:val="0"/>
          <w:numId w:val="133"/>
        </w:numPr>
        <w:ind w:left="1134" w:hanging="425"/>
        <w:rPr>
          <w:lang w:val="fr-FR"/>
        </w:rPr>
      </w:pPr>
      <w:r w:rsidRPr="00E21813">
        <w:rPr>
          <w:lang w:val="fr-FR"/>
        </w:rPr>
        <w:t>Les nouveaux flux de marchandises ;</w:t>
      </w:r>
    </w:p>
    <w:p w14:paraId="6BABDF15" w14:textId="77777777" w:rsidR="00830121" w:rsidRPr="00F13A0E" w:rsidRDefault="00CA223F" w:rsidP="00830121">
      <w:pPr>
        <w:pStyle w:val="Standaard1"/>
        <w:numPr>
          <w:ilvl w:val="0"/>
          <w:numId w:val="133"/>
        </w:numPr>
        <w:ind w:left="1134" w:hanging="425"/>
        <w:rPr>
          <w:lang w:val="fr-FR"/>
        </w:rPr>
      </w:pPr>
      <w:r w:rsidRPr="00E21813">
        <w:rPr>
          <w:lang w:val="fr-FR"/>
        </w:rPr>
        <w:t>Les nouveaux concepts de bateaux.</w:t>
      </w:r>
    </w:p>
    <w:p w14:paraId="3B9A2888" w14:textId="77777777" w:rsidR="00830121" w:rsidRPr="00F13A0E" w:rsidRDefault="00CA223F" w:rsidP="00830121">
      <w:pPr>
        <w:pStyle w:val="Standaard1"/>
        <w:spacing w:before="240"/>
        <w:rPr>
          <w:lang w:val="fr-FR"/>
        </w:rPr>
      </w:pPr>
      <w:r>
        <w:rPr>
          <w:lang w:val="fr-FR"/>
        </w:rPr>
        <w:t>Six priorités ont été identifiées pour la stratégie européenne de recours à l'innovation dans le transport fluvial :</w:t>
      </w:r>
    </w:p>
    <w:p w14:paraId="2411C5A5" w14:textId="77777777" w:rsidR="00830121" w:rsidRPr="00F13A0E" w:rsidRDefault="00CA223F" w:rsidP="00830121">
      <w:pPr>
        <w:pStyle w:val="Standaard1"/>
        <w:spacing w:after="0"/>
        <w:ind w:left="284"/>
        <w:rPr>
          <w:b/>
          <w:u w:val="single"/>
          <w:lang w:val="fr-FR" w:eastAsia="nl-NL"/>
        </w:rPr>
      </w:pPr>
      <w:r w:rsidRPr="00205E46">
        <w:rPr>
          <w:b/>
          <w:bCs/>
          <w:u w:val="single"/>
          <w:lang w:val="fr-FR" w:eastAsia="nl-NL"/>
        </w:rPr>
        <w:t>1. Nouveaux concepts de moteur et optimisation des moteurs pour une propulsion propre et efficace</w:t>
      </w:r>
    </w:p>
    <w:p w14:paraId="58D8156B" w14:textId="77777777" w:rsidR="00830121" w:rsidRPr="00F13A0E" w:rsidRDefault="00CA223F" w:rsidP="00830121">
      <w:pPr>
        <w:pStyle w:val="Standaard1"/>
        <w:tabs>
          <w:tab w:val="left" w:pos="993"/>
        </w:tabs>
        <w:spacing w:before="0" w:after="0"/>
        <w:ind w:left="993" w:hanging="426"/>
        <w:rPr>
          <w:lang w:val="fr-FR" w:eastAsia="nl-NL"/>
        </w:rPr>
      </w:pPr>
      <w:r w:rsidRPr="00205E46">
        <w:rPr>
          <w:lang w:val="fr-FR" w:eastAsia="nl-NL"/>
        </w:rPr>
        <w:t>1a.</w:t>
      </w:r>
      <w:r w:rsidRPr="00205E46">
        <w:rPr>
          <w:lang w:val="fr-FR" w:eastAsia="nl-NL"/>
        </w:rPr>
        <w:tab/>
        <w:t>Pour les bateaux de plus petite taille présentant des performances de navigation à faible puissance et/ou utilisant une faible quantité de gazole par an, des moteurs à faible puissance conformes à la réglementation relative aux engins mobiles non routiers (EMNR) peuvent être utilisés en association avec un post-traitement, intégré aux moteurs des EMNR ou aux moteurs de camion EURO VI marinisés, qu'ils soient à entraînement direct ou en configuration hybride/diesel-électrique.</w:t>
      </w:r>
    </w:p>
    <w:p w14:paraId="74BA98D6" w14:textId="77777777" w:rsidR="00830121" w:rsidRPr="00F13A0E" w:rsidRDefault="00CA223F" w:rsidP="00830121">
      <w:pPr>
        <w:pStyle w:val="Standaard1"/>
        <w:tabs>
          <w:tab w:val="left" w:pos="993"/>
        </w:tabs>
        <w:spacing w:before="0" w:after="0"/>
        <w:ind w:left="993" w:hanging="426"/>
        <w:rPr>
          <w:lang w:val="fr-FR" w:eastAsia="nl-NL"/>
        </w:rPr>
      </w:pPr>
      <w:r w:rsidRPr="00205E46">
        <w:rPr>
          <w:lang w:val="fr-FR" w:eastAsia="nl-NL"/>
        </w:rPr>
        <w:t>1b.</w:t>
      </w:r>
      <w:r w:rsidRPr="00205E46">
        <w:rPr>
          <w:lang w:val="fr-FR" w:eastAsia="nl-NL"/>
        </w:rPr>
        <w:tab/>
        <w:t>Utilisé comme combustible de propulsion, le gaz naturel (GNL, GNC) représente un concept intéressant pour les bateaux de navigation intérieure qui consomment plus de 500 m</w:t>
      </w:r>
      <w:r w:rsidRPr="00205E46">
        <w:rPr>
          <w:vertAlign w:val="superscript"/>
          <w:lang w:val="fr-FR" w:eastAsia="nl-NL"/>
        </w:rPr>
        <w:t>3</w:t>
      </w:r>
      <w:r w:rsidRPr="00205E46">
        <w:rPr>
          <w:lang w:val="fr-FR" w:eastAsia="nl-NL"/>
        </w:rPr>
        <w:t xml:space="preserve"> de gazole par an.</w:t>
      </w:r>
    </w:p>
    <w:p w14:paraId="35864A52" w14:textId="77777777" w:rsidR="00830121" w:rsidRPr="00F13A0E" w:rsidRDefault="00CA223F" w:rsidP="00830121">
      <w:pPr>
        <w:pStyle w:val="Standaard1"/>
        <w:tabs>
          <w:tab w:val="left" w:pos="993"/>
        </w:tabs>
        <w:spacing w:before="0" w:after="0"/>
        <w:ind w:left="993" w:hanging="426"/>
        <w:rPr>
          <w:lang w:val="fr-FR" w:eastAsia="nl-NL"/>
        </w:rPr>
      </w:pPr>
      <w:r w:rsidRPr="00205E46">
        <w:rPr>
          <w:lang w:val="fr-FR" w:eastAsia="nl-NL"/>
        </w:rPr>
        <w:t>1c.</w:t>
      </w:r>
      <w:r w:rsidRPr="00205E46">
        <w:rPr>
          <w:lang w:val="fr-FR" w:eastAsia="nl-NL"/>
        </w:rPr>
        <w:tab/>
        <w:t xml:space="preserve">La propulsion hybride/diesel-électrique et la navigation entièrement électrique pourraient constituer des concepts prometteurs pour une navigation propre et efficace, en association avec un post-traitement pour les bateaux se situant entre les catégories </w:t>
      </w:r>
      <w:r w:rsidRPr="00205E46">
        <w:rPr>
          <w:lang w:val="fr-FR" w:eastAsia="nl-NL"/>
        </w:rPr>
        <w:lastRenderedPageBreak/>
        <w:t>1a et 1b. Des moteurs de camion EURO VI marinisés pourraient également être employés pour alimenter le générateur.</w:t>
      </w:r>
    </w:p>
    <w:p w14:paraId="7BDDF9F0" w14:textId="77777777" w:rsidR="00830121" w:rsidRPr="00F13A0E" w:rsidRDefault="00CA223F" w:rsidP="00830121">
      <w:pPr>
        <w:pStyle w:val="Standaard1"/>
        <w:spacing w:after="0"/>
        <w:ind w:left="284"/>
        <w:rPr>
          <w:b/>
          <w:u w:val="single"/>
          <w:lang w:val="fr-FR" w:eastAsia="nl-NL"/>
        </w:rPr>
      </w:pPr>
      <w:r w:rsidRPr="00205E46">
        <w:rPr>
          <w:b/>
          <w:bCs/>
          <w:u w:val="single"/>
          <w:lang w:val="fr-FR" w:eastAsia="nl-NL"/>
        </w:rPr>
        <w:t>2. Formats de financement structurel</w:t>
      </w:r>
    </w:p>
    <w:p w14:paraId="0DCA5757" w14:textId="77777777" w:rsidR="00830121" w:rsidRPr="00F13A0E" w:rsidRDefault="00CA223F" w:rsidP="00830121">
      <w:pPr>
        <w:pStyle w:val="Standaard1"/>
        <w:spacing w:after="0"/>
        <w:ind w:left="284"/>
        <w:rPr>
          <w:lang w:val="fr-FR"/>
        </w:rPr>
      </w:pPr>
      <w:r w:rsidRPr="00205E46">
        <w:rPr>
          <w:lang w:val="fr-FR"/>
        </w:rPr>
        <w:t>Les différents formats de financement structurel, comme la mise en place d'un fonds de durabilité au niveau européen, doivent être analysés (permettant aux propriétaires de bateaux de prendre certains risques), afin d'encourager et d'accélérer les investissements requis en matière d'innovation pour les bateaux de navigation intérieure dans le but de réduire les gaz à effet de serre et les émissions nuisibles à l'environnement, comme le NO</w:t>
      </w:r>
      <w:r w:rsidRPr="00205E46">
        <w:rPr>
          <w:vertAlign w:val="subscript"/>
          <w:lang w:val="fr-FR"/>
        </w:rPr>
        <w:t>x</w:t>
      </w:r>
      <w:r w:rsidRPr="00205E46">
        <w:rPr>
          <w:lang w:val="fr-FR"/>
        </w:rPr>
        <w:t xml:space="preserve"> et les matières particulaires produits par le secteur du transport fluvial.</w:t>
      </w:r>
    </w:p>
    <w:p w14:paraId="26854E7E" w14:textId="77777777" w:rsidR="00830121" w:rsidRPr="00F13A0E" w:rsidRDefault="00CA223F" w:rsidP="00830121">
      <w:pPr>
        <w:pStyle w:val="Standaard1"/>
        <w:spacing w:after="0"/>
        <w:ind w:left="284"/>
        <w:rPr>
          <w:b/>
          <w:u w:val="single"/>
          <w:lang w:val="fr-FR" w:eastAsia="nl-NL"/>
        </w:rPr>
      </w:pPr>
      <w:r w:rsidRPr="00205E46">
        <w:rPr>
          <w:b/>
          <w:bCs/>
          <w:u w:val="single"/>
          <w:lang w:val="fr-FR" w:eastAsia="nl-NL"/>
        </w:rPr>
        <w:t>3. Solutions de nouvelle génération à faibles émissions de carbone</w:t>
      </w:r>
    </w:p>
    <w:p w14:paraId="6320FFDA" w14:textId="77777777" w:rsidR="00830121" w:rsidRPr="00F13A0E" w:rsidRDefault="00CA223F" w:rsidP="00830121">
      <w:pPr>
        <w:pStyle w:val="Standaard1"/>
        <w:spacing w:after="0"/>
        <w:ind w:left="284"/>
        <w:rPr>
          <w:lang w:val="fr-FR" w:eastAsia="nl-NL"/>
        </w:rPr>
      </w:pPr>
      <w:r w:rsidRPr="00205E46">
        <w:rPr>
          <w:lang w:val="fr-FR" w:eastAsia="nl-NL"/>
        </w:rPr>
        <w:t>Les carburants renouvelables et à faible teneur en carbone, comme les biocarburants (diesel/méthane/éthanol/méthanol, etc.), y compris l'hydrogène, correspondent à une nouvelle génération de combustibles destinés à la propulsion des bateaux de navigation intérieure. L'utilisation de ces carburants pour les bateaux fluviaux est récente et doit encore être approfondie, notamment en termes de faisabilité technique et de viabilité, en tenant compte des avantages économiques, environnementaux et socio-économiques. Ceci permettra de partager les technologies de groupe motopropulseur et l'infrastructure de carburant, ainsi que de réaliser des économies d'échelle suffisantes.</w:t>
      </w:r>
    </w:p>
    <w:p w14:paraId="0404445C" w14:textId="77777777" w:rsidR="00830121" w:rsidRPr="00F13A0E" w:rsidRDefault="00CA223F" w:rsidP="00830121">
      <w:pPr>
        <w:pStyle w:val="Standaard1"/>
        <w:spacing w:after="0"/>
        <w:ind w:left="284"/>
        <w:rPr>
          <w:b/>
          <w:u w:val="single"/>
          <w:lang w:val="fr-FR" w:eastAsia="nl-NL"/>
        </w:rPr>
      </w:pPr>
      <w:r w:rsidRPr="00205E46">
        <w:rPr>
          <w:b/>
          <w:bCs/>
          <w:u w:val="single"/>
          <w:lang w:val="fr-FR" w:eastAsia="nl-NL"/>
        </w:rPr>
        <w:t>4. Optimisation logistique du transport fluvial</w:t>
      </w:r>
    </w:p>
    <w:p w14:paraId="32BF420F" w14:textId="77777777" w:rsidR="00830121" w:rsidRPr="00F13A0E" w:rsidRDefault="00CA223F" w:rsidP="00830121">
      <w:pPr>
        <w:pStyle w:val="Standaard1"/>
        <w:spacing w:after="0"/>
        <w:ind w:left="284"/>
        <w:rPr>
          <w:lang w:val="fr-FR" w:eastAsia="nl-NL"/>
        </w:rPr>
      </w:pPr>
      <w:r w:rsidRPr="00205E46">
        <w:rPr>
          <w:lang w:val="fr-FR" w:eastAsia="nl-NL"/>
        </w:rPr>
        <w:t>Il s'agit d'optimiser le transport fluvial grâce à l'utilisation accrue et à l'intégration d'outils numériques et informatiques, contribuant à la réduction des coûts (navigation économe en énergie, associée à la planification d'itinéraire et au chargement optimal des marchandises, pilotage automatique) et à l'amélioration du service (suivi et traçabilité, systèmes d'information concernant l'itinéraire ou les marchandises). Ceci devrait permettre de pleinement intégrer le transport fluvial à une chaîne d'approvisionnement multimodale et d'obtenir un transfert des flux de marchandises vers les voies navigables intérieures.</w:t>
      </w:r>
    </w:p>
    <w:p w14:paraId="6E55FB9C" w14:textId="77777777" w:rsidR="00830121" w:rsidRPr="00F13A0E" w:rsidRDefault="00CA223F" w:rsidP="00830121">
      <w:pPr>
        <w:pStyle w:val="Standaard1"/>
        <w:spacing w:after="0"/>
        <w:ind w:left="284"/>
        <w:rPr>
          <w:b/>
          <w:u w:val="single"/>
          <w:lang w:val="fr-FR" w:eastAsia="nl-NL"/>
        </w:rPr>
      </w:pPr>
      <w:r>
        <w:rPr>
          <w:b/>
          <w:bCs/>
          <w:u w:val="single"/>
          <w:lang w:val="fr-FR" w:eastAsia="nl-NL"/>
        </w:rPr>
        <w:t>5. Promotion active du transfert modal vers le transport fluvial</w:t>
      </w:r>
    </w:p>
    <w:p w14:paraId="73A2786B" w14:textId="77777777" w:rsidR="00830121" w:rsidRPr="00F13A0E" w:rsidRDefault="00CA223F" w:rsidP="00830121">
      <w:pPr>
        <w:pStyle w:val="Standaard1"/>
        <w:spacing w:after="0"/>
        <w:ind w:left="284"/>
        <w:rPr>
          <w:b/>
          <w:lang w:val="fr-FR" w:eastAsia="nl-NL"/>
        </w:rPr>
      </w:pPr>
      <w:r w:rsidRPr="001E4EA1">
        <w:rPr>
          <w:lang w:val="fr-FR" w:eastAsia="nl-NL"/>
        </w:rPr>
        <w:t>La fourniture de conseils logistiques aux propriétaires de marchandises et aux prestataires de services logistiques concernant le recours au transport fluvial dans leurs chaînes logistiques permet de promouvoir activement ces possibilités, grâce à des outils de diffusion (guides, brochures ou en ligne) relatifs à l'utilisation du transport fluvial (et aux exemples de réussite correspondants), ainsi qu'à des conseils au cas par cas.</w:t>
      </w:r>
    </w:p>
    <w:p w14:paraId="3AF29EAD" w14:textId="77777777" w:rsidR="00830121" w:rsidRPr="00F13A0E" w:rsidRDefault="00CA223F" w:rsidP="00830121">
      <w:pPr>
        <w:pStyle w:val="Standaard1"/>
        <w:spacing w:after="0"/>
        <w:ind w:left="284"/>
        <w:rPr>
          <w:b/>
          <w:u w:val="single"/>
          <w:lang w:val="fr-FR" w:eastAsia="nl-NL"/>
        </w:rPr>
      </w:pPr>
      <w:r w:rsidRPr="001E4EA1">
        <w:rPr>
          <w:b/>
          <w:bCs/>
          <w:u w:val="single"/>
          <w:lang w:val="fr-FR" w:eastAsia="nl-NL"/>
        </w:rPr>
        <w:t>6. Stimulation du développement de nouveaux marchés</w:t>
      </w:r>
    </w:p>
    <w:p w14:paraId="08BE2BCB" w14:textId="77777777" w:rsidR="00830121" w:rsidRPr="00F13A0E" w:rsidRDefault="00CA223F" w:rsidP="00830121">
      <w:pPr>
        <w:pStyle w:val="Standaard1"/>
        <w:spacing w:after="0"/>
        <w:ind w:left="284"/>
        <w:rPr>
          <w:lang w:val="fr-FR"/>
        </w:rPr>
      </w:pPr>
      <w:r w:rsidRPr="001E4EA1">
        <w:rPr>
          <w:lang w:val="fr-FR"/>
        </w:rPr>
        <w:t>Il s'agit ici d'encourager le développement de nouveaux marchés pour le transport fluvial, ainsi que de nouveaux types de flux de marchandises et de nouvelles zones de navigation. Ceci nécessite d'établir des contacts directs avec les autorités des pays et régions dont les voies navigables sont sous-exploitées, de diffuser activement les meilleures pratiques en termes de recours aux voies navigables urbaines et de petite taille, ainsi que d'impliquer les pays concernés dans l'EIBIP. Des lignes directrices et des outils de diffusion concernant le développement de nouveaux marchés seront fournis.</w:t>
      </w:r>
    </w:p>
    <w:p w14:paraId="02A2AF2A" w14:textId="77777777" w:rsidR="00830121" w:rsidRPr="00F13A0E" w:rsidRDefault="00CA223F">
      <w:pPr>
        <w:rPr>
          <w:lang w:val="fr-FR"/>
        </w:rPr>
      </w:pPr>
      <w:r w:rsidRPr="007129C5">
        <w:rPr>
          <w:lang w:val="fr-FR"/>
        </w:rPr>
        <w:br w:type="page"/>
      </w:r>
    </w:p>
    <w:p w14:paraId="36269C60" w14:textId="77777777" w:rsidR="00830121" w:rsidRPr="00F13A0E" w:rsidRDefault="00CA223F" w:rsidP="00830121">
      <w:pPr>
        <w:pStyle w:val="Standaard1"/>
        <w:spacing w:before="480" w:after="240"/>
        <w:rPr>
          <w:rFonts w:asciiTheme="minorHAnsi" w:hAnsiTheme="minorHAnsi" w:cstheme="minorHAnsi"/>
          <w:b/>
          <w:color w:val="1F497D" w:themeColor="text2"/>
          <w:sz w:val="32"/>
          <w:szCs w:val="32"/>
          <w:lang w:val="fr-FR"/>
        </w:rPr>
      </w:pPr>
      <w:r w:rsidRPr="007129C5">
        <w:rPr>
          <w:rFonts w:ascii="Arial" w:hAnsi="Arial" w:cstheme="minorHAnsi"/>
          <w:b/>
          <w:bCs/>
          <w:color w:val="1F497D" w:themeColor="text2"/>
          <w:sz w:val="32"/>
          <w:szCs w:val="32"/>
          <w:lang w:val="fr-FR"/>
        </w:rPr>
        <w:lastRenderedPageBreak/>
        <w:t>Liste des abréviations</w:t>
      </w:r>
    </w:p>
    <w:p w14:paraId="0249D89C" w14:textId="77777777" w:rsidR="00830121" w:rsidRPr="00F13A0E" w:rsidRDefault="00CA223F" w:rsidP="00830121">
      <w:pPr>
        <w:pStyle w:val="Standaard1"/>
        <w:tabs>
          <w:tab w:val="left" w:pos="1418"/>
        </w:tabs>
        <w:spacing w:before="20" w:after="20"/>
        <w:ind w:left="1276" w:hanging="1276"/>
        <w:rPr>
          <w:lang w:val="fr-FR"/>
        </w:rPr>
      </w:pPr>
      <w:r>
        <w:rPr>
          <w:lang w:val="fr-FR"/>
        </w:rPr>
        <w:t>AIS</w:t>
      </w:r>
      <w:r>
        <w:rPr>
          <w:lang w:val="fr-FR"/>
        </w:rPr>
        <w:tab/>
        <w:t>Système d'identification automatique</w:t>
      </w:r>
    </w:p>
    <w:p w14:paraId="660798F5"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B2G</w:t>
      </w:r>
      <w:r w:rsidRPr="007129C5">
        <w:rPr>
          <w:lang w:val="fr-FR"/>
        </w:rPr>
        <w:tab/>
        <w:t>Gouvernement-entreprise</w:t>
      </w:r>
    </w:p>
    <w:p w14:paraId="4C83E95D" w14:textId="431E3A7D" w:rsidR="00830121" w:rsidRPr="00F13A0E" w:rsidRDefault="00CA223F" w:rsidP="00830121">
      <w:pPr>
        <w:pStyle w:val="Standaard1"/>
        <w:tabs>
          <w:tab w:val="left" w:pos="1418"/>
        </w:tabs>
        <w:spacing w:before="20" w:after="20"/>
        <w:ind w:left="1276" w:hanging="1276"/>
        <w:rPr>
          <w:lang w:val="fr-FR"/>
        </w:rPr>
      </w:pPr>
      <w:r w:rsidRPr="001628AD">
        <w:rPr>
          <w:lang w:val="fr-FR"/>
        </w:rPr>
        <w:t>CEMT</w:t>
      </w:r>
      <w:r w:rsidRPr="001628AD">
        <w:rPr>
          <w:lang w:val="fr-FR"/>
        </w:rPr>
        <w:tab/>
      </w:r>
      <w:r w:rsidR="009B7ECB">
        <w:rPr>
          <w:lang w:val="fr-FR"/>
        </w:rPr>
        <w:t>C</w:t>
      </w:r>
      <w:r w:rsidR="00C0579C">
        <w:rPr>
          <w:lang w:val="fr-FR"/>
        </w:rPr>
        <w:t>lassification européenne des gabarits d'unités fluviales adoptée par la conférence européenne des ministres des Transports</w:t>
      </w:r>
      <w:r w:rsidRPr="001628AD">
        <w:rPr>
          <w:lang w:val="fr-FR"/>
        </w:rPr>
        <w:t xml:space="preserve"> (classes CEMT I à VII)</w:t>
      </w:r>
    </w:p>
    <w:p w14:paraId="7B9C7703" w14:textId="77777777" w:rsidR="00830121" w:rsidRPr="00667F01" w:rsidRDefault="00CA223F" w:rsidP="00830121">
      <w:pPr>
        <w:pStyle w:val="Standaard1"/>
        <w:tabs>
          <w:tab w:val="left" w:pos="1418"/>
        </w:tabs>
        <w:spacing w:before="20" w:after="20"/>
        <w:ind w:left="1276" w:hanging="1276"/>
        <w:rPr>
          <w:lang w:val="fr-FR"/>
        </w:rPr>
      </w:pPr>
      <w:r w:rsidRPr="00667F01">
        <w:rPr>
          <w:lang w:val="fr-FR"/>
        </w:rPr>
        <w:t>CESNI</w:t>
      </w:r>
      <w:r w:rsidRPr="00667F01">
        <w:rPr>
          <w:lang w:val="fr-FR"/>
        </w:rPr>
        <w:tab/>
        <w:t>Comité européen pour l’élaboration de standards dans le domaine de la navigation intérieure</w:t>
      </w:r>
    </w:p>
    <w:p w14:paraId="3C8EB350"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CH</w:t>
      </w:r>
      <w:r w:rsidRPr="007129C5">
        <w:rPr>
          <w:vertAlign w:val="subscript"/>
          <w:lang w:val="fr-FR"/>
        </w:rPr>
        <w:t>4</w:t>
      </w:r>
      <w:r w:rsidRPr="007129C5">
        <w:rPr>
          <w:lang w:val="fr-FR"/>
        </w:rPr>
        <w:tab/>
        <w:t>Méthane</w:t>
      </w:r>
    </w:p>
    <w:p w14:paraId="4981DC67"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CO</w:t>
      </w:r>
      <w:r w:rsidRPr="007129C5">
        <w:rPr>
          <w:vertAlign w:val="subscript"/>
          <w:lang w:val="fr-FR"/>
        </w:rPr>
        <w:t>2</w:t>
      </w:r>
      <w:r w:rsidRPr="007129C5">
        <w:rPr>
          <w:vertAlign w:val="subscript"/>
          <w:lang w:val="fr-FR"/>
        </w:rPr>
        <w:tab/>
      </w:r>
      <w:r w:rsidRPr="007129C5">
        <w:rPr>
          <w:lang w:val="fr-FR"/>
        </w:rPr>
        <w:t>Dioxyde de carbone</w:t>
      </w:r>
    </w:p>
    <w:p w14:paraId="15F13B2E" w14:textId="77777777" w:rsidR="00830121" w:rsidRPr="00F13A0E" w:rsidRDefault="00CA223F" w:rsidP="00830121">
      <w:pPr>
        <w:pStyle w:val="Standaard1"/>
        <w:tabs>
          <w:tab w:val="left" w:pos="1418"/>
        </w:tabs>
        <w:spacing w:before="20" w:after="20"/>
        <w:ind w:left="1276" w:hanging="1276"/>
        <w:rPr>
          <w:szCs w:val="22"/>
          <w:lang w:val="fr-FR"/>
        </w:rPr>
      </w:pPr>
      <w:r w:rsidRPr="007129C5">
        <w:rPr>
          <w:szCs w:val="22"/>
          <w:lang w:val="fr-FR"/>
        </w:rPr>
        <w:t>CLINSH</w:t>
      </w:r>
      <w:r w:rsidRPr="007129C5">
        <w:rPr>
          <w:szCs w:val="22"/>
          <w:lang w:val="fr-FR"/>
        </w:rPr>
        <w:tab/>
        <w:t>Navigation intérieure propre (« Clean Inland Shipping »)</w:t>
      </w:r>
    </w:p>
    <w:p w14:paraId="62780C6E"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GNC</w:t>
      </w:r>
      <w:r w:rsidRPr="007129C5">
        <w:rPr>
          <w:lang w:val="fr-FR"/>
        </w:rPr>
        <w:tab/>
        <w:t>Gaz naturel comprimé</w:t>
      </w:r>
    </w:p>
    <w:p w14:paraId="3281C50F" w14:textId="77777777" w:rsidR="00830121" w:rsidRPr="00F13A0E" w:rsidRDefault="00CA223F" w:rsidP="00830121">
      <w:pPr>
        <w:pStyle w:val="Standaard1"/>
        <w:tabs>
          <w:tab w:val="left" w:pos="1418"/>
        </w:tabs>
        <w:spacing w:before="20" w:after="20"/>
        <w:ind w:left="1276" w:hanging="1276"/>
        <w:rPr>
          <w:lang w:val="fr-FR"/>
        </w:rPr>
      </w:pPr>
      <w:r>
        <w:rPr>
          <w:lang w:val="fr-FR"/>
        </w:rPr>
        <w:t>Covadem</w:t>
      </w:r>
      <w:r>
        <w:rPr>
          <w:lang w:val="fr-FR"/>
        </w:rPr>
        <w:tab/>
        <w:t>Mesures de profondeur collaboratives</w:t>
      </w:r>
    </w:p>
    <w:p w14:paraId="377195E9" w14:textId="77777777" w:rsidR="00830121" w:rsidRPr="00F13A0E" w:rsidRDefault="00CA223F" w:rsidP="00830121">
      <w:pPr>
        <w:pStyle w:val="Standaard1"/>
        <w:tabs>
          <w:tab w:val="left" w:pos="1418"/>
        </w:tabs>
        <w:spacing w:before="20" w:after="20"/>
        <w:ind w:left="1276" w:hanging="1276"/>
        <w:rPr>
          <w:lang w:val="fr-FR"/>
        </w:rPr>
      </w:pPr>
      <w:r>
        <w:rPr>
          <w:lang w:val="fr-FR"/>
        </w:rPr>
        <w:t>CE</w:t>
      </w:r>
      <w:r>
        <w:rPr>
          <w:lang w:val="fr-FR"/>
        </w:rPr>
        <w:tab/>
        <w:t>Commission européenne</w:t>
      </w:r>
    </w:p>
    <w:p w14:paraId="1B90CDBC" w14:textId="77777777" w:rsidR="00830121" w:rsidRPr="00F13A0E" w:rsidRDefault="00CA223F" w:rsidP="00830121">
      <w:pPr>
        <w:pStyle w:val="Standaard1"/>
        <w:tabs>
          <w:tab w:val="left" w:pos="1418"/>
        </w:tabs>
        <w:spacing w:before="20" w:after="20"/>
        <w:ind w:left="1276" w:hanging="1276"/>
        <w:rPr>
          <w:szCs w:val="22"/>
          <w:lang w:val="fr-FR"/>
        </w:rPr>
      </w:pPr>
      <w:r w:rsidRPr="007129C5">
        <w:rPr>
          <w:szCs w:val="22"/>
          <w:lang w:val="fr-FR"/>
        </w:rPr>
        <w:t>EIBIP</w:t>
      </w:r>
      <w:r w:rsidRPr="007129C5">
        <w:rPr>
          <w:szCs w:val="22"/>
          <w:lang w:val="fr-FR"/>
        </w:rPr>
        <w:tab/>
        <w:t>Plateforme européenne d'innovation pour le transport fluvial (« European Inland Barging Innovation Platform »)</w:t>
      </w:r>
    </w:p>
    <w:p w14:paraId="1D3160B8" w14:textId="77777777" w:rsidR="00830121" w:rsidRPr="00F13A0E" w:rsidRDefault="00CA223F" w:rsidP="00830121">
      <w:pPr>
        <w:pStyle w:val="Standaard1"/>
        <w:tabs>
          <w:tab w:val="left" w:pos="1418"/>
        </w:tabs>
        <w:spacing w:before="20" w:after="20"/>
        <w:ind w:left="1276" w:hanging="1276"/>
        <w:rPr>
          <w:lang w:val="fr-FR"/>
        </w:rPr>
      </w:pPr>
      <w:r>
        <w:rPr>
          <w:lang w:val="fr-FR"/>
        </w:rPr>
        <w:t>EN 590</w:t>
      </w:r>
      <w:r>
        <w:rPr>
          <w:lang w:val="fr-FR"/>
        </w:rPr>
        <w:tab/>
        <w:t>Norme européenne (EN) relative au diesel à très faible teneur en soufre</w:t>
      </w:r>
    </w:p>
    <w:p w14:paraId="0A5827E6" w14:textId="77777777" w:rsidR="00830121" w:rsidRPr="00F13A0E" w:rsidRDefault="00CA223F" w:rsidP="00830121">
      <w:pPr>
        <w:pStyle w:val="Standaard1"/>
        <w:tabs>
          <w:tab w:val="left" w:pos="1418"/>
        </w:tabs>
        <w:spacing w:before="20" w:after="20"/>
        <w:ind w:left="1276" w:hanging="1276"/>
        <w:rPr>
          <w:lang w:val="fr-FR"/>
        </w:rPr>
      </w:pPr>
      <w:r>
        <w:rPr>
          <w:lang w:val="fr-FR"/>
        </w:rPr>
        <w:t>DG MOVE</w:t>
      </w:r>
      <w:r>
        <w:rPr>
          <w:lang w:val="fr-FR"/>
        </w:rPr>
        <w:tab/>
        <w:t>Direction générale de la mobilité et des transports</w:t>
      </w:r>
    </w:p>
    <w:p w14:paraId="72FF46BE"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DINA</w:t>
      </w:r>
      <w:r w:rsidRPr="007129C5">
        <w:rPr>
          <w:lang w:val="fr-FR"/>
        </w:rPr>
        <w:tab/>
        <w:t>Zone de navigation intérieure numérique (« Digital Inland Waterway Area »)</w:t>
      </w:r>
    </w:p>
    <w:p w14:paraId="4649DCF6" w14:textId="77777777" w:rsidR="00830121" w:rsidRPr="00F13A0E" w:rsidRDefault="00CA223F" w:rsidP="00830121">
      <w:pPr>
        <w:pStyle w:val="Standaard1"/>
        <w:tabs>
          <w:tab w:val="left" w:pos="1418"/>
        </w:tabs>
        <w:spacing w:before="20" w:after="20"/>
        <w:ind w:left="1276" w:hanging="1276"/>
        <w:rPr>
          <w:szCs w:val="22"/>
          <w:lang w:val="fr-FR"/>
        </w:rPr>
      </w:pPr>
      <w:r w:rsidRPr="007129C5">
        <w:rPr>
          <w:szCs w:val="22"/>
          <w:lang w:val="fr-FR"/>
        </w:rPr>
        <w:t>DMN</w:t>
      </w:r>
      <w:r w:rsidRPr="007129C5">
        <w:rPr>
          <w:szCs w:val="22"/>
          <w:lang w:val="fr-FR"/>
        </w:rPr>
        <w:tab/>
        <w:t>Nœuds multimodaux numériques</w:t>
      </w:r>
    </w:p>
    <w:p w14:paraId="1AAE9F9D" w14:textId="77777777" w:rsidR="00830121" w:rsidRPr="00F13A0E" w:rsidRDefault="00CA223F" w:rsidP="00830121">
      <w:pPr>
        <w:pStyle w:val="Standaard1"/>
        <w:tabs>
          <w:tab w:val="left" w:pos="1418"/>
        </w:tabs>
        <w:spacing w:before="20" w:after="20"/>
        <w:ind w:left="1276" w:hanging="1276"/>
        <w:rPr>
          <w:szCs w:val="22"/>
          <w:lang w:val="fr-FR"/>
        </w:rPr>
      </w:pPr>
      <w:r>
        <w:rPr>
          <w:szCs w:val="22"/>
          <w:lang w:val="fr-FR"/>
        </w:rPr>
        <w:t>DME</w:t>
      </w:r>
      <w:r>
        <w:rPr>
          <w:szCs w:val="22"/>
          <w:lang w:val="fr-FR"/>
        </w:rPr>
        <w:tab/>
        <w:t>Éther diméthylique</w:t>
      </w:r>
    </w:p>
    <w:p w14:paraId="382E0022"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FAP</w:t>
      </w:r>
      <w:r w:rsidRPr="007129C5">
        <w:rPr>
          <w:lang w:val="fr-FR"/>
        </w:rPr>
        <w:tab/>
        <w:t>Filtre à particules diesel</w:t>
      </w:r>
    </w:p>
    <w:p w14:paraId="57C7F7BC"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DTLF</w:t>
      </w:r>
      <w:r w:rsidRPr="007129C5">
        <w:rPr>
          <w:lang w:val="fr-FR"/>
        </w:rPr>
        <w:tab/>
        <w:t>Forum sur le numérique dans les transports et la logistique (« Digital Transport &amp; Logistics Forum »)</w:t>
      </w:r>
    </w:p>
    <w:p w14:paraId="2D77C9E7"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RGE</w:t>
      </w:r>
      <w:r w:rsidRPr="007129C5">
        <w:rPr>
          <w:lang w:val="fr-FR"/>
        </w:rPr>
        <w:tab/>
        <w:t>Recirculation des gaz d'échappement</w:t>
      </w:r>
    </w:p>
    <w:p w14:paraId="67897E41" w14:textId="77777777" w:rsidR="00830121" w:rsidRPr="00F13A0E" w:rsidRDefault="00CA223F" w:rsidP="00830121">
      <w:pPr>
        <w:pStyle w:val="Standaard1"/>
        <w:tabs>
          <w:tab w:val="left" w:pos="1418"/>
        </w:tabs>
        <w:spacing w:before="20" w:after="20"/>
        <w:ind w:left="1276" w:hanging="1276"/>
        <w:rPr>
          <w:lang w:val="fr-FR"/>
        </w:rPr>
      </w:pPr>
      <w:r>
        <w:rPr>
          <w:lang w:val="fr-FR"/>
        </w:rPr>
        <w:t>ESD</w:t>
      </w:r>
      <w:r>
        <w:rPr>
          <w:lang w:val="fr-FR"/>
        </w:rPr>
        <w:tab/>
        <w:t>Système d'arrêt d'urgence</w:t>
      </w:r>
    </w:p>
    <w:p w14:paraId="20BD6D90"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ESI</w:t>
      </w:r>
      <w:r w:rsidRPr="007129C5">
        <w:rPr>
          <w:lang w:val="fr-FR"/>
        </w:rPr>
        <w:tab/>
        <w:t>Index environnemental des navires (« Environmental Ship Index »)</w:t>
      </w:r>
    </w:p>
    <w:p w14:paraId="1E210103" w14:textId="77777777" w:rsidR="00830121" w:rsidRPr="00F13A0E" w:rsidRDefault="00CA223F" w:rsidP="00830121">
      <w:pPr>
        <w:pStyle w:val="Standaard1"/>
        <w:tabs>
          <w:tab w:val="left" w:pos="1418"/>
        </w:tabs>
        <w:spacing w:before="20" w:after="20"/>
        <w:ind w:left="1276" w:hanging="1276"/>
        <w:rPr>
          <w:szCs w:val="22"/>
          <w:lang w:val="fr-FR"/>
        </w:rPr>
      </w:pPr>
      <w:r>
        <w:rPr>
          <w:szCs w:val="22"/>
          <w:lang w:val="fr-FR"/>
        </w:rPr>
        <w:t>HAP</w:t>
      </w:r>
      <w:r>
        <w:rPr>
          <w:szCs w:val="22"/>
          <w:lang w:val="fr-FR"/>
        </w:rPr>
        <w:tab/>
        <w:t>Heure d'arrivée prévue</w:t>
      </w:r>
    </w:p>
    <w:p w14:paraId="73307F71"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EMAG</w:t>
      </w:r>
      <w:r w:rsidRPr="007129C5">
        <w:rPr>
          <w:lang w:val="fr-FR"/>
        </w:rPr>
        <w:tab/>
        <w:t>Ester méthylique d'acide gras</w:t>
      </w:r>
    </w:p>
    <w:p w14:paraId="26960A76"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FWE</w:t>
      </w:r>
      <w:r w:rsidRPr="007129C5">
        <w:rPr>
          <w:lang w:val="fr-FR"/>
        </w:rPr>
        <w:tab/>
        <w:t>Émulsion carburant/eau</w:t>
      </w:r>
    </w:p>
    <w:p w14:paraId="651C26CF"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GES</w:t>
      </w:r>
      <w:r w:rsidRPr="007129C5">
        <w:rPr>
          <w:lang w:val="fr-FR"/>
        </w:rPr>
        <w:tab/>
        <w:t>Gaz à effet de serre</w:t>
      </w:r>
    </w:p>
    <w:p w14:paraId="0409BA28"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GTL</w:t>
      </w:r>
      <w:r w:rsidRPr="007129C5">
        <w:rPr>
          <w:lang w:val="fr-FR"/>
        </w:rPr>
        <w:tab/>
        <w:t>Gaz liquéfié</w:t>
      </w:r>
    </w:p>
    <w:p w14:paraId="043733AD"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HVO</w:t>
      </w:r>
      <w:r w:rsidRPr="007129C5">
        <w:rPr>
          <w:lang w:val="fr-FR"/>
        </w:rPr>
        <w:tab/>
        <w:t>Huile végétale hydrotraitée</w:t>
      </w:r>
    </w:p>
    <w:p w14:paraId="54C62E97"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MCI</w:t>
      </w:r>
      <w:r w:rsidRPr="007129C5">
        <w:rPr>
          <w:lang w:val="fr-FR"/>
        </w:rPr>
        <w:tab/>
        <w:t>Moteur à combustion interne</w:t>
      </w:r>
    </w:p>
    <w:p w14:paraId="51F64047"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IWT</w:t>
      </w:r>
      <w:r w:rsidRPr="007129C5">
        <w:rPr>
          <w:lang w:val="fr-FR"/>
        </w:rPr>
        <w:tab/>
        <w:t>Transport fluvial</w:t>
      </w:r>
    </w:p>
    <w:p w14:paraId="6F0CD36F"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GNL</w:t>
      </w:r>
      <w:r w:rsidRPr="007129C5">
        <w:rPr>
          <w:lang w:val="fr-FR"/>
        </w:rPr>
        <w:tab/>
        <w:t xml:space="preserve">Gaz naturel liquéfié </w:t>
      </w:r>
    </w:p>
    <w:p w14:paraId="5A183BE3"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MECA</w:t>
      </w:r>
      <w:r w:rsidRPr="007129C5">
        <w:rPr>
          <w:lang w:val="fr-FR"/>
        </w:rPr>
        <w:tab/>
        <w:t>Association des fabricants de systèmes de contrôle des émissions (« Manufacturers of Emission Controls Association »)</w:t>
      </w:r>
    </w:p>
    <w:p w14:paraId="6EBE6953"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NO</w:t>
      </w:r>
      <w:r w:rsidRPr="007129C5">
        <w:rPr>
          <w:vertAlign w:val="subscript"/>
          <w:lang w:val="fr-FR"/>
        </w:rPr>
        <w:t>x</w:t>
      </w:r>
      <w:r w:rsidRPr="007129C5">
        <w:rPr>
          <w:vertAlign w:val="subscript"/>
          <w:lang w:val="fr-FR"/>
        </w:rPr>
        <w:tab/>
      </w:r>
      <w:r w:rsidRPr="007129C5">
        <w:rPr>
          <w:lang w:val="fr-FR"/>
        </w:rPr>
        <w:t>Oxyde d'azote</w:t>
      </w:r>
    </w:p>
    <w:p w14:paraId="19DB8AA4" w14:textId="77777777" w:rsidR="00830121" w:rsidRPr="00F13A0E" w:rsidRDefault="00CA223F" w:rsidP="00830121">
      <w:pPr>
        <w:pStyle w:val="Standaard1"/>
        <w:tabs>
          <w:tab w:val="left" w:pos="1418"/>
        </w:tabs>
        <w:spacing w:before="20" w:after="20"/>
        <w:ind w:left="1276" w:hanging="1276"/>
        <w:rPr>
          <w:lang w:val="fr-FR"/>
        </w:rPr>
      </w:pPr>
      <w:r>
        <w:rPr>
          <w:lang w:val="fr-FR"/>
        </w:rPr>
        <w:t>PLATINA II</w:t>
      </w:r>
      <w:r>
        <w:rPr>
          <w:lang w:val="fr-FR"/>
        </w:rPr>
        <w:tab/>
        <w:t>Plateforme de mise en œuvre du programme NAIADES II</w:t>
      </w:r>
    </w:p>
    <w:p w14:paraId="1662883A"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MP</w:t>
      </w:r>
      <w:r w:rsidRPr="007129C5">
        <w:rPr>
          <w:lang w:val="fr-FR"/>
        </w:rPr>
        <w:tab/>
        <w:t>Matières particulaires</w:t>
      </w:r>
    </w:p>
    <w:p w14:paraId="5D10D9F5"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PoR</w:t>
      </w:r>
      <w:r w:rsidRPr="007129C5">
        <w:rPr>
          <w:lang w:val="fr-FR"/>
        </w:rPr>
        <w:tab/>
        <w:t>Port de Rotterdam</w:t>
      </w:r>
    </w:p>
    <w:p w14:paraId="6A867161" w14:textId="77777777" w:rsidR="00830121" w:rsidRPr="00F13A0E" w:rsidRDefault="00CA223F" w:rsidP="00830121">
      <w:pPr>
        <w:pStyle w:val="Standaard1"/>
        <w:tabs>
          <w:tab w:val="left" w:pos="1418"/>
        </w:tabs>
        <w:spacing w:before="20" w:after="20"/>
        <w:ind w:left="1276" w:hanging="1276"/>
        <w:rPr>
          <w:lang w:val="fr-FR"/>
        </w:rPr>
      </w:pPr>
      <w:r>
        <w:rPr>
          <w:lang w:val="fr-FR"/>
        </w:rPr>
        <w:t>PROMINENT</w:t>
      </w:r>
      <w:r>
        <w:rPr>
          <w:lang w:val="fr-FR"/>
        </w:rPr>
        <w:tab/>
        <w:t>Projet de promotion de l'innovation dans le secteur du transport fluvial (« Promoting Innovation in the Inland Waterways Transport Sector »)</w:t>
      </w:r>
    </w:p>
    <w:p w14:paraId="42B88D39"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SIF</w:t>
      </w:r>
      <w:r w:rsidRPr="007129C5">
        <w:rPr>
          <w:lang w:val="fr-FR"/>
        </w:rPr>
        <w:tab/>
        <w:t>Services d'information fluviale</w:t>
      </w:r>
    </w:p>
    <w:p w14:paraId="3D0EAEA1" w14:textId="77777777" w:rsidR="00830121" w:rsidRPr="00F13A0E" w:rsidRDefault="00CA223F" w:rsidP="00830121">
      <w:pPr>
        <w:pStyle w:val="Standaard1"/>
        <w:tabs>
          <w:tab w:val="left" w:pos="1418"/>
        </w:tabs>
        <w:spacing w:before="20" w:after="20"/>
        <w:ind w:left="1276" w:hanging="1276"/>
        <w:rPr>
          <w:lang w:val="fr-FR"/>
        </w:rPr>
      </w:pPr>
      <w:r w:rsidRPr="007129C5">
        <w:rPr>
          <w:lang w:val="fr-FR"/>
        </w:rPr>
        <w:t>SCR</w:t>
      </w:r>
      <w:r w:rsidRPr="007129C5">
        <w:rPr>
          <w:lang w:val="fr-FR"/>
        </w:rPr>
        <w:tab/>
        <w:t xml:space="preserve">Réduction catalytique sélective </w:t>
      </w:r>
    </w:p>
    <w:p w14:paraId="774E380B" w14:textId="77777777" w:rsidR="00830121" w:rsidRPr="00F13A0E" w:rsidRDefault="00CA223F" w:rsidP="00830121">
      <w:pPr>
        <w:pStyle w:val="Standaard1"/>
        <w:tabs>
          <w:tab w:val="left" w:pos="1418"/>
        </w:tabs>
        <w:spacing w:before="20" w:after="20"/>
        <w:ind w:left="1276" w:hanging="1276"/>
        <w:rPr>
          <w:lang w:val="fr-FR"/>
        </w:rPr>
      </w:pPr>
      <w:r>
        <w:rPr>
          <w:lang w:val="fr-FR"/>
        </w:rPr>
        <w:lastRenderedPageBreak/>
        <w:t>TKI</w:t>
      </w:r>
      <w:r>
        <w:rPr>
          <w:lang w:val="fr-FR"/>
        </w:rPr>
        <w:tab/>
        <w:t>Consortium d'excellence pour la connaissance et l'innovation (« Top consortium Knowledge and Innovation »)</w:t>
      </w:r>
    </w:p>
    <w:p w14:paraId="0EC8EADF" w14:textId="77777777" w:rsidR="00830121" w:rsidRPr="00F13A0E" w:rsidRDefault="00CA223F" w:rsidP="00830121">
      <w:pPr>
        <w:pStyle w:val="Standaard1"/>
        <w:tabs>
          <w:tab w:val="left" w:pos="1418"/>
        </w:tabs>
        <w:spacing w:before="20" w:after="20"/>
        <w:ind w:left="1276" w:hanging="1276"/>
        <w:rPr>
          <w:lang w:val="fr-FR"/>
        </w:rPr>
      </w:pPr>
      <w:r>
        <w:rPr>
          <w:lang w:val="fr-FR"/>
        </w:rPr>
        <w:t>T-km</w:t>
      </w:r>
      <w:r>
        <w:rPr>
          <w:lang w:val="fr-FR"/>
        </w:rPr>
        <w:tab/>
        <w:t>Tonne-kilomètre</w:t>
      </w:r>
      <w:r>
        <w:rPr>
          <w:lang w:val="fr-FR"/>
        </w:rPr>
        <w:br w:type="page"/>
      </w:r>
    </w:p>
    <w:sdt>
      <w:sdtPr>
        <w:rPr>
          <w:rFonts w:ascii="Calibri" w:eastAsiaTheme="minorEastAsia" w:hAnsi="Calibri" w:cstheme="minorBidi"/>
          <w:b w:val="0"/>
          <w:bCs w:val="0"/>
          <w:color w:val="auto"/>
          <w:sz w:val="22"/>
          <w:szCs w:val="24"/>
          <w:lang w:val="nl-NL"/>
        </w:rPr>
        <w:id w:val="76566017"/>
        <w:docPartObj>
          <w:docPartGallery w:val="Table of Contents"/>
          <w:docPartUnique/>
        </w:docPartObj>
      </w:sdtPr>
      <w:sdtContent>
        <w:p w14:paraId="4CE71DA4" w14:textId="77777777" w:rsidR="00830121" w:rsidRPr="00F13A0E" w:rsidRDefault="00CA223F" w:rsidP="00830121">
          <w:pPr>
            <w:pStyle w:val="En-ttedetabledesmatires"/>
            <w:numPr>
              <w:ilvl w:val="0"/>
              <w:numId w:val="0"/>
            </w:numPr>
            <w:spacing w:after="120" w:line="360" w:lineRule="auto"/>
            <w:rPr>
              <w:lang w:val="fr-FR"/>
            </w:rPr>
          </w:pPr>
          <w:r w:rsidRPr="007129C5">
            <w:rPr>
              <w:lang w:val="fr-FR"/>
            </w:rPr>
            <w:t>Table des matières</w:t>
          </w:r>
        </w:p>
        <w:p w14:paraId="5968F1FF" w14:textId="77777777" w:rsidR="00CA223F" w:rsidRDefault="00CA223F">
          <w:pPr>
            <w:pStyle w:val="TM1"/>
            <w:rPr>
              <w:rFonts w:asciiTheme="minorHAnsi" w:hAnsiTheme="minorHAnsi"/>
              <w:b w:val="0"/>
              <w:color w:val="auto"/>
              <w:sz w:val="22"/>
              <w:szCs w:val="22"/>
              <w:lang w:val="fr-FR" w:eastAsia="fr-FR"/>
            </w:rPr>
          </w:pPr>
          <w:r w:rsidRPr="007129C5">
            <w:rPr>
              <w:noProof w:val="0"/>
              <w:lang w:val="en-GB"/>
            </w:rPr>
            <w:fldChar w:fldCharType="begin"/>
          </w:r>
          <w:r w:rsidRPr="007129C5">
            <w:rPr>
              <w:noProof w:val="0"/>
              <w:lang w:val="en-GB"/>
            </w:rPr>
            <w:instrText>TOC \o "1-3" \h \z \u</w:instrText>
          </w:r>
          <w:r w:rsidRPr="007129C5">
            <w:rPr>
              <w:noProof w:val="0"/>
              <w:lang w:val="en-GB"/>
            </w:rPr>
            <w:fldChar w:fldCharType="separate"/>
          </w:r>
          <w:hyperlink w:anchor="_Toc499296319" w:history="1">
            <w:r w:rsidRPr="006F75E1">
              <w:rPr>
                <w:rStyle w:val="Lienhypertexte"/>
              </w:rPr>
              <w:t>1</w:t>
            </w:r>
            <w:r>
              <w:rPr>
                <w:rFonts w:asciiTheme="minorHAnsi" w:hAnsiTheme="minorHAnsi"/>
                <w:b w:val="0"/>
                <w:color w:val="auto"/>
                <w:sz w:val="22"/>
                <w:szCs w:val="22"/>
                <w:lang w:val="fr-FR" w:eastAsia="fr-FR"/>
              </w:rPr>
              <w:tab/>
            </w:r>
            <w:r w:rsidRPr="006F75E1">
              <w:rPr>
                <w:rStyle w:val="Lienhypertexte"/>
                <w:lang w:val="fr-FR"/>
              </w:rPr>
              <w:t>Introduction</w:t>
            </w:r>
            <w:r>
              <w:rPr>
                <w:webHidden/>
              </w:rPr>
              <w:tab/>
            </w:r>
            <w:r>
              <w:rPr>
                <w:webHidden/>
              </w:rPr>
              <w:fldChar w:fldCharType="begin"/>
            </w:r>
            <w:r>
              <w:rPr>
                <w:webHidden/>
              </w:rPr>
              <w:instrText xml:space="preserve"> PAGEREF _Toc499296319 \h </w:instrText>
            </w:r>
            <w:r>
              <w:rPr>
                <w:webHidden/>
              </w:rPr>
            </w:r>
            <w:r>
              <w:rPr>
                <w:webHidden/>
              </w:rPr>
              <w:fldChar w:fldCharType="separate"/>
            </w:r>
            <w:r>
              <w:rPr>
                <w:webHidden/>
              </w:rPr>
              <w:t>7</w:t>
            </w:r>
            <w:r>
              <w:rPr>
                <w:webHidden/>
              </w:rPr>
              <w:fldChar w:fldCharType="end"/>
            </w:r>
          </w:hyperlink>
        </w:p>
        <w:p w14:paraId="2A18A02D" w14:textId="77777777" w:rsidR="00CA223F" w:rsidRDefault="00C203CB">
          <w:pPr>
            <w:pStyle w:val="TM2"/>
            <w:rPr>
              <w:lang w:val="fr-FR" w:eastAsia="fr-FR"/>
            </w:rPr>
          </w:pPr>
          <w:hyperlink w:anchor="_Toc499296320" w:history="1">
            <w:r w:rsidR="00CA223F" w:rsidRPr="006F75E1">
              <w:rPr>
                <w:rStyle w:val="Lienhypertexte"/>
              </w:rPr>
              <w:t>1.1</w:t>
            </w:r>
            <w:r w:rsidR="00CA223F">
              <w:rPr>
                <w:lang w:val="fr-FR" w:eastAsia="fr-FR"/>
              </w:rPr>
              <w:tab/>
            </w:r>
            <w:r w:rsidR="00CA223F" w:rsidRPr="006F75E1">
              <w:rPr>
                <w:rStyle w:val="Lienhypertexte"/>
                <w:lang w:val="fr-FR"/>
              </w:rPr>
              <w:t>Objectif</w:t>
            </w:r>
            <w:r w:rsidR="00CA223F">
              <w:rPr>
                <w:webHidden/>
              </w:rPr>
              <w:tab/>
            </w:r>
            <w:r w:rsidR="00CA223F">
              <w:rPr>
                <w:webHidden/>
              </w:rPr>
              <w:fldChar w:fldCharType="begin"/>
            </w:r>
            <w:r w:rsidR="00CA223F">
              <w:rPr>
                <w:webHidden/>
              </w:rPr>
              <w:instrText xml:space="preserve"> PAGEREF _Toc499296320 \h </w:instrText>
            </w:r>
            <w:r w:rsidR="00CA223F">
              <w:rPr>
                <w:webHidden/>
              </w:rPr>
            </w:r>
            <w:r w:rsidR="00CA223F">
              <w:rPr>
                <w:webHidden/>
              </w:rPr>
              <w:fldChar w:fldCharType="separate"/>
            </w:r>
            <w:r w:rsidR="00CA223F">
              <w:rPr>
                <w:webHidden/>
              </w:rPr>
              <w:t>7</w:t>
            </w:r>
            <w:r w:rsidR="00CA223F">
              <w:rPr>
                <w:webHidden/>
              </w:rPr>
              <w:fldChar w:fldCharType="end"/>
            </w:r>
          </w:hyperlink>
        </w:p>
        <w:p w14:paraId="0DC59E57" w14:textId="77777777" w:rsidR="00CA223F" w:rsidRDefault="00C203CB">
          <w:pPr>
            <w:pStyle w:val="TM2"/>
            <w:rPr>
              <w:lang w:val="fr-FR" w:eastAsia="fr-FR"/>
            </w:rPr>
          </w:pPr>
          <w:hyperlink w:anchor="_Toc499296321" w:history="1">
            <w:r w:rsidR="00CA223F" w:rsidRPr="006F75E1">
              <w:rPr>
                <w:rStyle w:val="Lienhypertexte"/>
              </w:rPr>
              <w:t>1.2</w:t>
            </w:r>
            <w:r w:rsidR="00CA223F">
              <w:rPr>
                <w:lang w:val="fr-FR" w:eastAsia="fr-FR"/>
              </w:rPr>
              <w:tab/>
            </w:r>
            <w:r w:rsidR="00CA223F" w:rsidRPr="006F75E1">
              <w:rPr>
                <w:rStyle w:val="Lienhypertexte"/>
                <w:lang w:val="fr-FR"/>
              </w:rPr>
              <w:t>Guide du document</w:t>
            </w:r>
            <w:r w:rsidR="00CA223F">
              <w:rPr>
                <w:webHidden/>
              </w:rPr>
              <w:tab/>
            </w:r>
            <w:r w:rsidR="00CA223F">
              <w:rPr>
                <w:webHidden/>
              </w:rPr>
              <w:fldChar w:fldCharType="begin"/>
            </w:r>
            <w:r w:rsidR="00CA223F">
              <w:rPr>
                <w:webHidden/>
              </w:rPr>
              <w:instrText xml:space="preserve"> PAGEREF _Toc499296321 \h </w:instrText>
            </w:r>
            <w:r w:rsidR="00CA223F">
              <w:rPr>
                <w:webHidden/>
              </w:rPr>
            </w:r>
            <w:r w:rsidR="00CA223F">
              <w:rPr>
                <w:webHidden/>
              </w:rPr>
              <w:fldChar w:fldCharType="separate"/>
            </w:r>
            <w:r w:rsidR="00CA223F">
              <w:rPr>
                <w:webHidden/>
              </w:rPr>
              <w:t>7</w:t>
            </w:r>
            <w:r w:rsidR="00CA223F">
              <w:rPr>
                <w:webHidden/>
              </w:rPr>
              <w:fldChar w:fldCharType="end"/>
            </w:r>
          </w:hyperlink>
        </w:p>
        <w:p w14:paraId="715827B9" w14:textId="77777777" w:rsidR="00CA223F" w:rsidRDefault="00C203CB">
          <w:pPr>
            <w:pStyle w:val="TM1"/>
            <w:rPr>
              <w:rFonts w:asciiTheme="minorHAnsi" w:hAnsiTheme="minorHAnsi"/>
              <w:b w:val="0"/>
              <w:color w:val="auto"/>
              <w:sz w:val="22"/>
              <w:szCs w:val="22"/>
              <w:lang w:val="fr-FR" w:eastAsia="fr-FR"/>
            </w:rPr>
          </w:pPr>
          <w:hyperlink w:anchor="_Toc499296322" w:history="1">
            <w:r w:rsidR="00CA223F" w:rsidRPr="006F75E1">
              <w:rPr>
                <w:rStyle w:val="Lienhypertexte"/>
              </w:rPr>
              <w:t>2</w:t>
            </w:r>
            <w:r w:rsidR="00CA223F">
              <w:rPr>
                <w:rFonts w:asciiTheme="minorHAnsi" w:hAnsiTheme="minorHAnsi"/>
                <w:b w:val="0"/>
                <w:color w:val="auto"/>
                <w:sz w:val="22"/>
                <w:szCs w:val="22"/>
                <w:lang w:val="fr-FR" w:eastAsia="fr-FR"/>
              </w:rPr>
              <w:tab/>
            </w:r>
            <w:r w:rsidR="00CA223F" w:rsidRPr="006F75E1">
              <w:rPr>
                <w:rStyle w:val="Lienhypertexte"/>
                <w:lang w:val="fr-FR"/>
              </w:rPr>
              <w:t>Approche</w:t>
            </w:r>
            <w:r w:rsidR="00CA223F">
              <w:rPr>
                <w:webHidden/>
              </w:rPr>
              <w:tab/>
            </w:r>
            <w:r w:rsidR="00CA223F">
              <w:rPr>
                <w:webHidden/>
              </w:rPr>
              <w:fldChar w:fldCharType="begin"/>
            </w:r>
            <w:r w:rsidR="00CA223F">
              <w:rPr>
                <w:webHidden/>
              </w:rPr>
              <w:instrText xml:space="preserve"> PAGEREF _Toc499296322 \h </w:instrText>
            </w:r>
            <w:r w:rsidR="00CA223F">
              <w:rPr>
                <w:webHidden/>
              </w:rPr>
            </w:r>
            <w:r w:rsidR="00CA223F">
              <w:rPr>
                <w:webHidden/>
              </w:rPr>
              <w:fldChar w:fldCharType="separate"/>
            </w:r>
            <w:r w:rsidR="00CA223F">
              <w:rPr>
                <w:webHidden/>
              </w:rPr>
              <w:t>8</w:t>
            </w:r>
            <w:r w:rsidR="00CA223F">
              <w:rPr>
                <w:webHidden/>
              </w:rPr>
              <w:fldChar w:fldCharType="end"/>
            </w:r>
          </w:hyperlink>
        </w:p>
        <w:p w14:paraId="5DF8E648" w14:textId="77777777" w:rsidR="00CA223F" w:rsidRDefault="00C203CB">
          <w:pPr>
            <w:pStyle w:val="TM1"/>
            <w:rPr>
              <w:rFonts w:asciiTheme="minorHAnsi" w:hAnsiTheme="minorHAnsi"/>
              <w:b w:val="0"/>
              <w:color w:val="auto"/>
              <w:sz w:val="22"/>
              <w:szCs w:val="22"/>
              <w:lang w:val="fr-FR" w:eastAsia="fr-FR"/>
            </w:rPr>
          </w:pPr>
          <w:hyperlink w:anchor="_Toc499296323" w:history="1">
            <w:r w:rsidR="00CA223F" w:rsidRPr="006F75E1">
              <w:rPr>
                <w:rStyle w:val="Lienhypertexte"/>
              </w:rPr>
              <w:t>3</w:t>
            </w:r>
            <w:r w:rsidR="00CA223F">
              <w:rPr>
                <w:rFonts w:asciiTheme="minorHAnsi" w:hAnsiTheme="minorHAnsi"/>
                <w:b w:val="0"/>
                <w:color w:val="auto"/>
                <w:sz w:val="22"/>
                <w:szCs w:val="22"/>
                <w:lang w:val="fr-FR" w:eastAsia="fr-FR"/>
              </w:rPr>
              <w:tab/>
            </w:r>
            <w:r w:rsidR="00CA223F" w:rsidRPr="006F75E1">
              <w:rPr>
                <w:rStyle w:val="Lienhypertexte"/>
                <w:lang w:val="fr-FR"/>
              </w:rPr>
              <w:t>Un fonds de durabilité pour la navigation intérieure</w:t>
            </w:r>
            <w:r w:rsidR="00CA223F">
              <w:rPr>
                <w:webHidden/>
              </w:rPr>
              <w:tab/>
            </w:r>
            <w:r w:rsidR="00CA223F">
              <w:rPr>
                <w:webHidden/>
              </w:rPr>
              <w:fldChar w:fldCharType="begin"/>
            </w:r>
            <w:r w:rsidR="00CA223F">
              <w:rPr>
                <w:webHidden/>
              </w:rPr>
              <w:instrText xml:space="preserve"> PAGEREF _Toc499296323 \h </w:instrText>
            </w:r>
            <w:r w:rsidR="00CA223F">
              <w:rPr>
                <w:webHidden/>
              </w:rPr>
            </w:r>
            <w:r w:rsidR="00CA223F">
              <w:rPr>
                <w:webHidden/>
              </w:rPr>
              <w:fldChar w:fldCharType="separate"/>
            </w:r>
            <w:r w:rsidR="00CA223F">
              <w:rPr>
                <w:webHidden/>
              </w:rPr>
              <w:t>9</w:t>
            </w:r>
            <w:r w:rsidR="00CA223F">
              <w:rPr>
                <w:webHidden/>
              </w:rPr>
              <w:fldChar w:fldCharType="end"/>
            </w:r>
          </w:hyperlink>
        </w:p>
        <w:p w14:paraId="30A73E96" w14:textId="77777777" w:rsidR="00CA223F" w:rsidRDefault="00C203CB">
          <w:pPr>
            <w:pStyle w:val="TM1"/>
            <w:rPr>
              <w:rFonts w:asciiTheme="minorHAnsi" w:hAnsiTheme="minorHAnsi"/>
              <w:b w:val="0"/>
              <w:color w:val="auto"/>
              <w:sz w:val="22"/>
              <w:szCs w:val="22"/>
              <w:lang w:val="fr-FR" w:eastAsia="fr-FR"/>
            </w:rPr>
          </w:pPr>
          <w:hyperlink w:anchor="_Toc499296324" w:history="1">
            <w:r w:rsidR="00CA223F" w:rsidRPr="006F75E1">
              <w:rPr>
                <w:rStyle w:val="Lienhypertexte"/>
              </w:rPr>
              <w:t>4</w:t>
            </w:r>
            <w:r w:rsidR="00CA223F">
              <w:rPr>
                <w:rFonts w:asciiTheme="minorHAnsi" w:hAnsiTheme="minorHAnsi"/>
                <w:b w:val="0"/>
                <w:color w:val="auto"/>
                <w:sz w:val="22"/>
                <w:szCs w:val="22"/>
                <w:lang w:val="fr-FR" w:eastAsia="fr-FR"/>
              </w:rPr>
              <w:tab/>
            </w:r>
            <w:r w:rsidR="00CA223F" w:rsidRPr="006F75E1">
              <w:rPr>
                <w:rStyle w:val="Lienhypertexte"/>
                <w:lang w:val="fr-FR"/>
              </w:rPr>
              <w:t>L'écologisation de la flotte</w:t>
            </w:r>
            <w:r w:rsidR="00CA223F">
              <w:rPr>
                <w:webHidden/>
              </w:rPr>
              <w:tab/>
            </w:r>
            <w:r w:rsidR="00CA223F">
              <w:rPr>
                <w:webHidden/>
              </w:rPr>
              <w:fldChar w:fldCharType="begin"/>
            </w:r>
            <w:r w:rsidR="00CA223F">
              <w:rPr>
                <w:webHidden/>
              </w:rPr>
              <w:instrText xml:space="preserve"> PAGEREF _Toc499296324 \h </w:instrText>
            </w:r>
            <w:r w:rsidR="00CA223F">
              <w:rPr>
                <w:webHidden/>
              </w:rPr>
            </w:r>
            <w:r w:rsidR="00CA223F">
              <w:rPr>
                <w:webHidden/>
              </w:rPr>
              <w:fldChar w:fldCharType="separate"/>
            </w:r>
            <w:r w:rsidR="00CA223F">
              <w:rPr>
                <w:webHidden/>
              </w:rPr>
              <w:t>10</w:t>
            </w:r>
            <w:r w:rsidR="00CA223F">
              <w:rPr>
                <w:webHidden/>
              </w:rPr>
              <w:fldChar w:fldCharType="end"/>
            </w:r>
          </w:hyperlink>
        </w:p>
        <w:p w14:paraId="1B18BF96" w14:textId="77777777" w:rsidR="00CA223F" w:rsidRDefault="00C203CB">
          <w:pPr>
            <w:pStyle w:val="TM2"/>
            <w:rPr>
              <w:lang w:val="fr-FR" w:eastAsia="fr-FR"/>
            </w:rPr>
          </w:pPr>
          <w:hyperlink w:anchor="_Toc499296325" w:history="1">
            <w:r w:rsidR="00CA223F" w:rsidRPr="006F75E1">
              <w:rPr>
                <w:rStyle w:val="Lienhypertexte"/>
              </w:rPr>
              <w:t>4.1</w:t>
            </w:r>
            <w:r w:rsidR="00CA223F">
              <w:rPr>
                <w:lang w:val="fr-FR" w:eastAsia="fr-FR"/>
              </w:rPr>
              <w:tab/>
            </w:r>
            <w:r w:rsidR="00CA223F" w:rsidRPr="006F75E1">
              <w:rPr>
                <w:rStyle w:val="Lienhypertexte"/>
                <w:lang w:val="fr-FR"/>
              </w:rPr>
              <w:t>Les carburants alternatifs</w:t>
            </w:r>
            <w:r w:rsidR="00CA223F">
              <w:rPr>
                <w:webHidden/>
              </w:rPr>
              <w:tab/>
            </w:r>
            <w:r w:rsidR="00CA223F">
              <w:rPr>
                <w:webHidden/>
              </w:rPr>
              <w:fldChar w:fldCharType="begin"/>
            </w:r>
            <w:r w:rsidR="00CA223F">
              <w:rPr>
                <w:webHidden/>
              </w:rPr>
              <w:instrText xml:space="preserve"> PAGEREF _Toc499296325 \h </w:instrText>
            </w:r>
            <w:r w:rsidR="00CA223F">
              <w:rPr>
                <w:webHidden/>
              </w:rPr>
            </w:r>
            <w:r w:rsidR="00CA223F">
              <w:rPr>
                <w:webHidden/>
              </w:rPr>
              <w:fldChar w:fldCharType="separate"/>
            </w:r>
            <w:r w:rsidR="00CA223F">
              <w:rPr>
                <w:webHidden/>
              </w:rPr>
              <w:t>10</w:t>
            </w:r>
            <w:r w:rsidR="00CA223F">
              <w:rPr>
                <w:webHidden/>
              </w:rPr>
              <w:fldChar w:fldCharType="end"/>
            </w:r>
          </w:hyperlink>
        </w:p>
        <w:p w14:paraId="1F7A8EB9" w14:textId="77777777" w:rsidR="00CA223F" w:rsidRDefault="00C203CB">
          <w:pPr>
            <w:pStyle w:val="TM3"/>
            <w:rPr>
              <w:i w:val="0"/>
              <w:noProof/>
              <w:lang w:val="fr-FR" w:eastAsia="fr-FR"/>
            </w:rPr>
          </w:pPr>
          <w:hyperlink w:anchor="_Toc499296326" w:history="1">
            <w:r w:rsidR="00CA223F" w:rsidRPr="006F75E1">
              <w:rPr>
                <w:rStyle w:val="Lienhypertexte"/>
                <w:noProof/>
              </w:rPr>
              <w:t>4.1.1</w:t>
            </w:r>
            <w:r w:rsidR="00CA223F">
              <w:rPr>
                <w:i w:val="0"/>
                <w:noProof/>
                <w:lang w:val="fr-FR" w:eastAsia="fr-FR"/>
              </w:rPr>
              <w:tab/>
            </w:r>
            <w:r w:rsidR="00CA223F" w:rsidRPr="006F75E1">
              <w:rPr>
                <w:rStyle w:val="Lienhypertexte"/>
                <w:noProof/>
                <w:lang w:val="fr-FR"/>
              </w:rPr>
              <w:t>GNL/GNC</w:t>
            </w:r>
            <w:r w:rsidR="00CA223F">
              <w:rPr>
                <w:noProof/>
                <w:webHidden/>
              </w:rPr>
              <w:tab/>
            </w:r>
            <w:r w:rsidR="00CA223F">
              <w:rPr>
                <w:noProof/>
                <w:webHidden/>
              </w:rPr>
              <w:fldChar w:fldCharType="begin"/>
            </w:r>
            <w:r w:rsidR="00CA223F">
              <w:rPr>
                <w:noProof/>
                <w:webHidden/>
              </w:rPr>
              <w:instrText xml:space="preserve"> PAGEREF _Toc499296326 \h </w:instrText>
            </w:r>
            <w:r w:rsidR="00CA223F">
              <w:rPr>
                <w:noProof/>
                <w:webHidden/>
              </w:rPr>
            </w:r>
            <w:r w:rsidR="00CA223F">
              <w:rPr>
                <w:noProof/>
                <w:webHidden/>
              </w:rPr>
              <w:fldChar w:fldCharType="separate"/>
            </w:r>
            <w:r w:rsidR="00CA223F">
              <w:rPr>
                <w:noProof/>
                <w:webHidden/>
              </w:rPr>
              <w:t>10</w:t>
            </w:r>
            <w:r w:rsidR="00CA223F">
              <w:rPr>
                <w:noProof/>
                <w:webHidden/>
              </w:rPr>
              <w:fldChar w:fldCharType="end"/>
            </w:r>
          </w:hyperlink>
        </w:p>
        <w:p w14:paraId="3BC20FA5" w14:textId="77777777" w:rsidR="00CA223F" w:rsidRDefault="00C203CB">
          <w:pPr>
            <w:pStyle w:val="TM3"/>
            <w:rPr>
              <w:i w:val="0"/>
              <w:noProof/>
              <w:lang w:val="fr-FR" w:eastAsia="fr-FR"/>
            </w:rPr>
          </w:pPr>
          <w:hyperlink w:anchor="_Toc499296327" w:history="1">
            <w:r w:rsidR="00CA223F" w:rsidRPr="006F75E1">
              <w:rPr>
                <w:rStyle w:val="Lienhypertexte"/>
                <w:noProof/>
              </w:rPr>
              <w:t>4.1.2</w:t>
            </w:r>
            <w:r w:rsidR="00CA223F">
              <w:rPr>
                <w:i w:val="0"/>
                <w:noProof/>
                <w:lang w:val="fr-FR" w:eastAsia="fr-FR"/>
              </w:rPr>
              <w:tab/>
            </w:r>
            <w:r w:rsidR="00CA223F" w:rsidRPr="006F75E1">
              <w:rPr>
                <w:rStyle w:val="Lienhypertexte"/>
                <w:noProof/>
                <w:lang w:val="fr-FR"/>
              </w:rPr>
              <w:t>GTL</w:t>
            </w:r>
            <w:r w:rsidR="00CA223F">
              <w:rPr>
                <w:noProof/>
                <w:webHidden/>
              </w:rPr>
              <w:tab/>
            </w:r>
            <w:r w:rsidR="00CA223F">
              <w:rPr>
                <w:noProof/>
                <w:webHidden/>
              </w:rPr>
              <w:fldChar w:fldCharType="begin"/>
            </w:r>
            <w:r w:rsidR="00CA223F">
              <w:rPr>
                <w:noProof/>
                <w:webHidden/>
              </w:rPr>
              <w:instrText xml:space="preserve"> PAGEREF _Toc499296327 \h </w:instrText>
            </w:r>
            <w:r w:rsidR="00CA223F">
              <w:rPr>
                <w:noProof/>
                <w:webHidden/>
              </w:rPr>
            </w:r>
            <w:r w:rsidR="00CA223F">
              <w:rPr>
                <w:noProof/>
                <w:webHidden/>
              </w:rPr>
              <w:fldChar w:fldCharType="separate"/>
            </w:r>
            <w:r w:rsidR="00CA223F">
              <w:rPr>
                <w:noProof/>
                <w:webHidden/>
              </w:rPr>
              <w:t>14</w:t>
            </w:r>
            <w:r w:rsidR="00CA223F">
              <w:rPr>
                <w:noProof/>
                <w:webHidden/>
              </w:rPr>
              <w:fldChar w:fldCharType="end"/>
            </w:r>
          </w:hyperlink>
        </w:p>
        <w:p w14:paraId="1EDF0EE0" w14:textId="77777777" w:rsidR="00CA223F" w:rsidRDefault="00C203CB">
          <w:pPr>
            <w:pStyle w:val="TM3"/>
            <w:rPr>
              <w:i w:val="0"/>
              <w:noProof/>
              <w:lang w:val="fr-FR" w:eastAsia="fr-FR"/>
            </w:rPr>
          </w:pPr>
          <w:hyperlink w:anchor="_Toc499296328" w:history="1">
            <w:r w:rsidR="00CA223F" w:rsidRPr="006F75E1">
              <w:rPr>
                <w:rStyle w:val="Lienhypertexte"/>
                <w:noProof/>
              </w:rPr>
              <w:t>4.1.3</w:t>
            </w:r>
            <w:r w:rsidR="00CA223F">
              <w:rPr>
                <w:i w:val="0"/>
                <w:noProof/>
                <w:lang w:val="fr-FR" w:eastAsia="fr-FR"/>
              </w:rPr>
              <w:tab/>
            </w:r>
            <w:r w:rsidR="00CA223F" w:rsidRPr="006F75E1">
              <w:rPr>
                <w:rStyle w:val="Lienhypertexte"/>
                <w:noProof/>
                <w:lang w:val="fr-FR"/>
              </w:rPr>
              <w:t>Biocarburants</w:t>
            </w:r>
            <w:r w:rsidR="00CA223F">
              <w:rPr>
                <w:noProof/>
                <w:webHidden/>
              </w:rPr>
              <w:tab/>
            </w:r>
            <w:r w:rsidR="00CA223F">
              <w:rPr>
                <w:noProof/>
                <w:webHidden/>
              </w:rPr>
              <w:fldChar w:fldCharType="begin"/>
            </w:r>
            <w:r w:rsidR="00CA223F">
              <w:rPr>
                <w:noProof/>
                <w:webHidden/>
              </w:rPr>
              <w:instrText xml:space="preserve"> PAGEREF _Toc499296328 \h </w:instrText>
            </w:r>
            <w:r w:rsidR="00CA223F">
              <w:rPr>
                <w:noProof/>
                <w:webHidden/>
              </w:rPr>
            </w:r>
            <w:r w:rsidR="00CA223F">
              <w:rPr>
                <w:noProof/>
                <w:webHidden/>
              </w:rPr>
              <w:fldChar w:fldCharType="separate"/>
            </w:r>
            <w:r w:rsidR="00CA223F">
              <w:rPr>
                <w:noProof/>
                <w:webHidden/>
              </w:rPr>
              <w:t>16</w:t>
            </w:r>
            <w:r w:rsidR="00CA223F">
              <w:rPr>
                <w:noProof/>
                <w:webHidden/>
              </w:rPr>
              <w:fldChar w:fldCharType="end"/>
            </w:r>
          </w:hyperlink>
        </w:p>
        <w:p w14:paraId="6E4A6A5C" w14:textId="77777777" w:rsidR="00CA223F" w:rsidRDefault="00C203CB">
          <w:pPr>
            <w:pStyle w:val="TM3"/>
            <w:rPr>
              <w:i w:val="0"/>
              <w:noProof/>
              <w:lang w:val="fr-FR" w:eastAsia="fr-FR"/>
            </w:rPr>
          </w:pPr>
          <w:hyperlink w:anchor="_Toc499296329" w:history="1">
            <w:r w:rsidR="00CA223F" w:rsidRPr="006F75E1">
              <w:rPr>
                <w:rStyle w:val="Lienhypertexte"/>
                <w:noProof/>
              </w:rPr>
              <w:t>4.1.4</w:t>
            </w:r>
            <w:r w:rsidR="00CA223F">
              <w:rPr>
                <w:i w:val="0"/>
                <w:noProof/>
                <w:lang w:val="fr-FR" w:eastAsia="fr-FR"/>
              </w:rPr>
              <w:tab/>
            </w:r>
            <w:r w:rsidR="00CA223F" w:rsidRPr="006F75E1">
              <w:rPr>
                <w:rStyle w:val="Lienhypertexte"/>
                <w:noProof/>
                <w:lang w:val="fr-FR"/>
              </w:rPr>
              <w:t>Méthanol</w:t>
            </w:r>
            <w:r w:rsidR="00CA223F">
              <w:rPr>
                <w:noProof/>
                <w:webHidden/>
              </w:rPr>
              <w:tab/>
            </w:r>
            <w:r w:rsidR="00CA223F">
              <w:rPr>
                <w:noProof/>
                <w:webHidden/>
              </w:rPr>
              <w:fldChar w:fldCharType="begin"/>
            </w:r>
            <w:r w:rsidR="00CA223F">
              <w:rPr>
                <w:noProof/>
                <w:webHidden/>
              </w:rPr>
              <w:instrText xml:space="preserve"> PAGEREF _Toc499296329 \h </w:instrText>
            </w:r>
            <w:r w:rsidR="00CA223F">
              <w:rPr>
                <w:noProof/>
                <w:webHidden/>
              </w:rPr>
            </w:r>
            <w:r w:rsidR="00CA223F">
              <w:rPr>
                <w:noProof/>
                <w:webHidden/>
              </w:rPr>
              <w:fldChar w:fldCharType="separate"/>
            </w:r>
            <w:r w:rsidR="00CA223F">
              <w:rPr>
                <w:noProof/>
                <w:webHidden/>
              </w:rPr>
              <w:t>17</w:t>
            </w:r>
            <w:r w:rsidR="00CA223F">
              <w:rPr>
                <w:noProof/>
                <w:webHidden/>
              </w:rPr>
              <w:fldChar w:fldCharType="end"/>
            </w:r>
          </w:hyperlink>
        </w:p>
        <w:p w14:paraId="37DF3419" w14:textId="77777777" w:rsidR="00CA223F" w:rsidRDefault="00C203CB">
          <w:pPr>
            <w:pStyle w:val="TM3"/>
            <w:rPr>
              <w:i w:val="0"/>
              <w:noProof/>
              <w:lang w:val="fr-FR" w:eastAsia="fr-FR"/>
            </w:rPr>
          </w:pPr>
          <w:hyperlink w:anchor="_Toc499296330" w:history="1">
            <w:r w:rsidR="00CA223F" w:rsidRPr="006F75E1">
              <w:rPr>
                <w:rStyle w:val="Lienhypertexte"/>
                <w:noProof/>
              </w:rPr>
              <w:t>4.1.5</w:t>
            </w:r>
            <w:r w:rsidR="00CA223F">
              <w:rPr>
                <w:i w:val="0"/>
                <w:noProof/>
                <w:lang w:val="fr-FR" w:eastAsia="fr-FR"/>
              </w:rPr>
              <w:tab/>
            </w:r>
            <w:r w:rsidR="00CA223F" w:rsidRPr="006F75E1">
              <w:rPr>
                <w:rStyle w:val="Lienhypertexte"/>
                <w:noProof/>
                <w:lang w:val="fr-FR"/>
              </w:rPr>
              <w:t>Éthanol</w:t>
            </w:r>
            <w:r w:rsidR="00CA223F">
              <w:rPr>
                <w:noProof/>
                <w:webHidden/>
              </w:rPr>
              <w:tab/>
            </w:r>
            <w:r w:rsidR="00CA223F">
              <w:rPr>
                <w:noProof/>
                <w:webHidden/>
              </w:rPr>
              <w:fldChar w:fldCharType="begin"/>
            </w:r>
            <w:r w:rsidR="00CA223F">
              <w:rPr>
                <w:noProof/>
                <w:webHidden/>
              </w:rPr>
              <w:instrText xml:space="preserve"> PAGEREF _Toc499296330 \h </w:instrText>
            </w:r>
            <w:r w:rsidR="00CA223F">
              <w:rPr>
                <w:noProof/>
                <w:webHidden/>
              </w:rPr>
            </w:r>
            <w:r w:rsidR="00CA223F">
              <w:rPr>
                <w:noProof/>
                <w:webHidden/>
              </w:rPr>
              <w:fldChar w:fldCharType="separate"/>
            </w:r>
            <w:r w:rsidR="00CA223F">
              <w:rPr>
                <w:noProof/>
                <w:webHidden/>
              </w:rPr>
              <w:t>19</w:t>
            </w:r>
            <w:r w:rsidR="00CA223F">
              <w:rPr>
                <w:noProof/>
                <w:webHidden/>
              </w:rPr>
              <w:fldChar w:fldCharType="end"/>
            </w:r>
          </w:hyperlink>
        </w:p>
        <w:p w14:paraId="08DE737C" w14:textId="77777777" w:rsidR="00CA223F" w:rsidRDefault="00C203CB">
          <w:pPr>
            <w:pStyle w:val="TM3"/>
            <w:rPr>
              <w:i w:val="0"/>
              <w:noProof/>
              <w:lang w:val="fr-FR" w:eastAsia="fr-FR"/>
            </w:rPr>
          </w:pPr>
          <w:hyperlink w:anchor="_Toc499296331" w:history="1">
            <w:r w:rsidR="00CA223F" w:rsidRPr="006F75E1">
              <w:rPr>
                <w:rStyle w:val="Lienhypertexte"/>
                <w:noProof/>
              </w:rPr>
              <w:t>4.1.6</w:t>
            </w:r>
            <w:r w:rsidR="00CA223F">
              <w:rPr>
                <w:i w:val="0"/>
                <w:noProof/>
                <w:lang w:val="fr-FR" w:eastAsia="fr-FR"/>
              </w:rPr>
              <w:tab/>
            </w:r>
            <w:r w:rsidR="00CA223F" w:rsidRPr="006F75E1">
              <w:rPr>
                <w:rStyle w:val="Lienhypertexte"/>
                <w:noProof/>
                <w:lang w:val="fr-FR"/>
              </w:rPr>
              <w:t>Hydrogène</w:t>
            </w:r>
            <w:r w:rsidR="00CA223F">
              <w:rPr>
                <w:noProof/>
                <w:webHidden/>
              </w:rPr>
              <w:tab/>
            </w:r>
            <w:r w:rsidR="00CA223F">
              <w:rPr>
                <w:noProof/>
                <w:webHidden/>
              </w:rPr>
              <w:fldChar w:fldCharType="begin"/>
            </w:r>
            <w:r w:rsidR="00CA223F">
              <w:rPr>
                <w:noProof/>
                <w:webHidden/>
              </w:rPr>
              <w:instrText xml:space="preserve"> PAGEREF _Toc499296331 \h </w:instrText>
            </w:r>
            <w:r w:rsidR="00CA223F">
              <w:rPr>
                <w:noProof/>
                <w:webHidden/>
              </w:rPr>
            </w:r>
            <w:r w:rsidR="00CA223F">
              <w:rPr>
                <w:noProof/>
                <w:webHidden/>
              </w:rPr>
              <w:fldChar w:fldCharType="separate"/>
            </w:r>
            <w:r w:rsidR="00CA223F">
              <w:rPr>
                <w:noProof/>
                <w:webHidden/>
              </w:rPr>
              <w:t>21</w:t>
            </w:r>
            <w:r w:rsidR="00CA223F">
              <w:rPr>
                <w:noProof/>
                <w:webHidden/>
              </w:rPr>
              <w:fldChar w:fldCharType="end"/>
            </w:r>
          </w:hyperlink>
        </w:p>
        <w:p w14:paraId="59010BB3" w14:textId="77777777" w:rsidR="00CA223F" w:rsidRDefault="00C203CB">
          <w:pPr>
            <w:pStyle w:val="TM2"/>
            <w:rPr>
              <w:lang w:val="fr-FR" w:eastAsia="fr-FR"/>
            </w:rPr>
          </w:pPr>
          <w:hyperlink w:anchor="_Toc499296332" w:history="1">
            <w:r w:rsidR="00CA223F" w:rsidRPr="006F75E1">
              <w:rPr>
                <w:rStyle w:val="Lienhypertexte"/>
              </w:rPr>
              <w:t>4.2</w:t>
            </w:r>
            <w:r w:rsidR="00CA223F">
              <w:rPr>
                <w:lang w:val="fr-FR" w:eastAsia="fr-FR"/>
              </w:rPr>
              <w:tab/>
            </w:r>
            <w:r w:rsidR="00CA223F" w:rsidRPr="006F75E1">
              <w:rPr>
                <w:rStyle w:val="Lienhypertexte"/>
                <w:lang w:val="fr-FR"/>
              </w:rPr>
              <w:t>La consommation d'énergie</w:t>
            </w:r>
            <w:r w:rsidR="00CA223F">
              <w:rPr>
                <w:webHidden/>
              </w:rPr>
              <w:tab/>
            </w:r>
            <w:r w:rsidR="00CA223F">
              <w:rPr>
                <w:webHidden/>
              </w:rPr>
              <w:fldChar w:fldCharType="begin"/>
            </w:r>
            <w:r w:rsidR="00CA223F">
              <w:rPr>
                <w:webHidden/>
              </w:rPr>
              <w:instrText xml:space="preserve"> PAGEREF _Toc499296332 \h </w:instrText>
            </w:r>
            <w:r w:rsidR="00CA223F">
              <w:rPr>
                <w:webHidden/>
              </w:rPr>
            </w:r>
            <w:r w:rsidR="00CA223F">
              <w:rPr>
                <w:webHidden/>
              </w:rPr>
              <w:fldChar w:fldCharType="separate"/>
            </w:r>
            <w:r w:rsidR="00CA223F">
              <w:rPr>
                <w:webHidden/>
              </w:rPr>
              <w:t>23</w:t>
            </w:r>
            <w:r w:rsidR="00CA223F">
              <w:rPr>
                <w:webHidden/>
              </w:rPr>
              <w:fldChar w:fldCharType="end"/>
            </w:r>
          </w:hyperlink>
        </w:p>
        <w:p w14:paraId="182ABFF3" w14:textId="77777777" w:rsidR="00CA223F" w:rsidRDefault="00C203CB">
          <w:pPr>
            <w:pStyle w:val="TM3"/>
            <w:rPr>
              <w:i w:val="0"/>
              <w:noProof/>
              <w:lang w:val="fr-FR" w:eastAsia="fr-FR"/>
            </w:rPr>
          </w:pPr>
          <w:hyperlink w:anchor="_Toc499296333" w:history="1">
            <w:r w:rsidR="00CA223F" w:rsidRPr="006F75E1">
              <w:rPr>
                <w:rStyle w:val="Lienhypertexte"/>
                <w:noProof/>
              </w:rPr>
              <w:t>4.2.1</w:t>
            </w:r>
            <w:r w:rsidR="00CA223F">
              <w:rPr>
                <w:i w:val="0"/>
                <w:noProof/>
                <w:lang w:val="fr-FR" w:eastAsia="fr-FR"/>
              </w:rPr>
              <w:tab/>
            </w:r>
            <w:r w:rsidR="00CA223F" w:rsidRPr="006F75E1">
              <w:rPr>
                <w:rStyle w:val="Lienhypertexte"/>
                <w:noProof/>
                <w:lang w:val="fr-FR"/>
              </w:rPr>
              <w:t>La navigation économe en énergie</w:t>
            </w:r>
            <w:r w:rsidR="00CA223F">
              <w:rPr>
                <w:noProof/>
                <w:webHidden/>
              </w:rPr>
              <w:tab/>
            </w:r>
            <w:r w:rsidR="00CA223F">
              <w:rPr>
                <w:noProof/>
                <w:webHidden/>
              </w:rPr>
              <w:fldChar w:fldCharType="begin"/>
            </w:r>
            <w:r w:rsidR="00CA223F">
              <w:rPr>
                <w:noProof/>
                <w:webHidden/>
              </w:rPr>
              <w:instrText xml:space="preserve"> PAGEREF _Toc499296333 \h </w:instrText>
            </w:r>
            <w:r w:rsidR="00CA223F">
              <w:rPr>
                <w:noProof/>
                <w:webHidden/>
              </w:rPr>
            </w:r>
            <w:r w:rsidR="00CA223F">
              <w:rPr>
                <w:noProof/>
                <w:webHidden/>
              </w:rPr>
              <w:fldChar w:fldCharType="separate"/>
            </w:r>
            <w:r w:rsidR="00CA223F">
              <w:rPr>
                <w:noProof/>
                <w:webHidden/>
              </w:rPr>
              <w:t>23</w:t>
            </w:r>
            <w:r w:rsidR="00CA223F">
              <w:rPr>
                <w:noProof/>
                <w:webHidden/>
              </w:rPr>
              <w:fldChar w:fldCharType="end"/>
            </w:r>
          </w:hyperlink>
        </w:p>
        <w:p w14:paraId="3B1292A9" w14:textId="77777777" w:rsidR="00CA223F" w:rsidRDefault="00C203CB">
          <w:pPr>
            <w:pStyle w:val="TM3"/>
            <w:rPr>
              <w:i w:val="0"/>
              <w:noProof/>
              <w:lang w:val="fr-FR" w:eastAsia="fr-FR"/>
            </w:rPr>
          </w:pPr>
          <w:hyperlink w:anchor="_Toc499296334" w:history="1">
            <w:r w:rsidR="00CA223F" w:rsidRPr="006F75E1">
              <w:rPr>
                <w:rStyle w:val="Lienhypertexte"/>
                <w:noProof/>
              </w:rPr>
              <w:t>4.2.2</w:t>
            </w:r>
            <w:r w:rsidR="00CA223F">
              <w:rPr>
                <w:i w:val="0"/>
                <w:noProof/>
                <w:lang w:val="fr-FR" w:eastAsia="fr-FR"/>
              </w:rPr>
              <w:tab/>
            </w:r>
            <w:r w:rsidR="00CA223F" w:rsidRPr="006F75E1">
              <w:rPr>
                <w:rStyle w:val="Lienhypertexte"/>
                <w:noProof/>
                <w:lang w:val="fr-FR"/>
              </w:rPr>
              <w:t>Conception de navires économes en énergie</w:t>
            </w:r>
            <w:r w:rsidR="00CA223F">
              <w:rPr>
                <w:noProof/>
                <w:webHidden/>
              </w:rPr>
              <w:tab/>
            </w:r>
            <w:r w:rsidR="00CA223F">
              <w:rPr>
                <w:noProof/>
                <w:webHidden/>
              </w:rPr>
              <w:fldChar w:fldCharType="begin"/>
            </w:r>
            <w:r w:rsidR="00CA223F">
              <w:rPr>
                <w:noProof/>
                <w:webHidden/>
              </w:rPr>
              <w:instrText xml:space="preserve"> PAGEREF _Toc499296334 \h </w:instrText>
            </w:r>
            <w:r w:rsidR="00CA223F">
              <w:rPr>
                <w:noProof/>
                <w:webHidden/>
              </w:rPr>
            </w:r>
            <w:r w:rsidR="00CA223F">
              <w:rPr>
                <w:noProof/>
                <w:webHidden/>
              </w:rPr>
              <w:fldChar w:fldCharType="separate"/>
            </w:r>
            <w:r w:rsidR="00CA223F">
              <w:rPr>
                <w:noProof/>
                <w:webHidden/>
              </w:rPr>
              <w:t>26</w:t>
            </w:r>
            <w:r w:rsidR="00CA223F">
              <w:rPr>
                <w:noProof/>
                <w:webHidden/>
              </w:rPr>
              <w:fldChar w:fldCharType="end"/>
            </w:r>
          </w:hyperlink>
        </w:p>
        <w:p w14:paraId="52913EE0" w14:textId="77777777" w:rsidR="00CA223F" w:rsidRDefault="00C203CB">
          <w:pPr>
            <w:pStyle w:val="TM3"/>
            <w:rPr>
              <w:i w:val="0"/>
              <w:noProof/>
              <w:lang w:val="fr-FR" w:eastAsia="fr-FR"/>
            </w:rPr>
          </w:pPr>
          <w:hyperlink w:anchor="_Toc499296335" w:history="1">
            <w:r w:rsidR="00CA223F" w:rsidRPr="006F75E1">
              <w:rPr>
                <w:rStyle w:val="Lienhypertexte"/>
                <w:noProof/>
              </w:rPr>
              <w:t>4.2.3</w:t>
            </w:r>
            <w:r w:rsidR="00CA223F">
              <w:rPr>
                <w:i w:val="0"/>
                <w:noProof/>
                <w:lang w:val="fr-FR" w:eastAsia="fr-FR"/>
              </w:rPr>
              <w:tab/>
            </w:r>
            <w:r w:rsidR="00CA223F" w:rsidRPr="006F75E1">
              <w:rPr>
                <w:rStyle w:val="Lienhypertexte"/>
                <w:noProof/>
                <w:lang w:val="fr-FR"/>
              </w:rPr>
              <w:t>Propulsion hybride/diesel-électrique</w:t>
            </w:r>
            <w:r w:rsidR="00CA223F">
              <w:rPr>
                <w:noProof/>
                <w:webHidden/>
              </w:rPr>
              <w:tab/>
            </w:r>
            <w:r w:rsidR="00CA223F">
              <w:rPr>
                <w:noProof/>
                <w:webHidden/>
              </w:rPr>
              <w:fldChar w:fldCharType="begin"/>
            </w:r>
            <w:r w:rsidR="00CA223F">
              <w:rPr>
                <w:noProof/>
                <w:webHidden/>
              </w:rPr>
              <w:instrText xml:space="preserve"> PAGEREF _Toc499296335 \h </w:instrText>
            </w:r>
            <w:r w:rsidR="00CA223F">
              <w:rPr>
                <w:noProof/>
                <w:webHidden/>
              </w:rPr>
            </w:r>
            <w:r w:rsidR="00CA223F">
              <w:rPr>
                <w:noProof/>
                <w:webHidden/>
              </w:rPr>
              <w:fldChar w:fldCharType="separate"/>
            </w:r>
            <w:r w:rsidR="00CA223F">
              <w:rPr>
                <w:noProof/>
                <w:webHidden/>
              </w:rPr>
              <w:t>27</w:t>
            </w:r>
            <w:r w:rsidR="00CA223F">
              <w:rPr>
                <w:noProof/>
                <w:webHidden/>
              </w:rPr>
              <w:fldChar w:fldCharType="end"/>
            </w:r>
          </w:hyperlink>
        </w:p>
        <w:p w14:paraId="2925FD47" w14:textId="77777777" w:rsidR="00CA223F" w:rsidRDefault="00C203CB">
          <w:pPr>
            <w:pStyle w:val="TM3"/>
            <w:rPr>
              <w:i w:val="0"/>
              <w:noProof/>
              <w:lang w:val="fr-FR" w:eastAsia="fr-FR"/>
            </w:rPr>
          </w:pPr>
          <w:hyperlink w:anchor="_Toc499296336" w:history="1">
            <w:r w:rsidR="00CA223F" w:rsidRPr="006F75E1">
              <w:rPr>
                <w:rStyle w:val="Lienhypertexte"/>
                <w:noProof/>
              </w:rPr>
              <w:t>4.2.4</w:t>
            </w:r>
            <w:r w:rsidR="00CA223F">
              <w:rPr>
                <w:i w:val="0"/>
                <w:noProof/>
                <w:lang w:val="fr-FR" w:eastAsia="fr-FR"/>
              </w:rPr>
              <w:tab/>
            </w:r>
            <w:r w:rsidR="00CA223F" w:rsidRPr="006F75E1">
              <w:rPr>
                <w:rStyle w:val="Lienhypertexte"/>
                <w:noProof/>
                <w:lang w:val="fr-FR"/>
              </w:rPr>
              <w:t>Propulsion électrique</w:t>
            </w:r>
            <w:r w:rsidR="00CA223F">
              <w:rPr>
                <w:noProof/>
                <w:webHidden/>
              </w:rPr>
              <w:tab/>
            </w:r>
            <w:r w:rsidR="00CA223F">
              <w:rPr>
                <w:noProof/>
                <w:webHidden/>
              </w:rPr>
              <w:fldChar w:fldCharType="begin"/>
            </w:r>
            <w:r w:rsidR="00CA223F">
              <w:rPr>
                <w:noProof/>
                <w:webHidden/>
              </w:rPr>
              <w:instrText xml:space="preserve"> PAGEREF _Toc499296336 \h </w:instrText>
            </w:r>
            <w:r w:rsidR="00CA223F">
              <w:rPr>
                <w:noProof/>
                <w:webHidden/>
              </w:rPr>
            </w:r>
            <w:r w:rsidR="00CA223F">
              <w:rPr>
                <w:noProof/>
                <w:webHidden/>
              </w:rPr>
              <w:fldChar w:fldCharType="separate"/>
            </w:r>
            <w:r w:rsidR="00CA223F">
              <w:rPr>
                <w:noProof/>
                <w:webHidden/>
              </w:rPr>
              <w:t>30</w:t>
            </w:r>
            <w:r w:rsidR="00CA223F">
              <w:rPr>
                <w:noProof/>
                <w:webHidden/>
              </w:rPr>
              <w:fldChar w:fldCharType="end"/>
            </w:r>
          </w:hyperlink>
        </w:p>
        <w:p w14:paraId="317267D5" w14:textId="77777777" w:rsidR="00CA223F" w:rsidRDefault="00C203CB">
          <w:pPr>
            <w:pStyle w:val="TM2"/>
            <w:rPr>
              <w:lang w:val="fr-FR" w:eastAsia="fr-FR"/>
            </w:rPr>
          </w:pPr>
          <w:hyperlink w:anchor="_Toc499296337" w:history="1">
            <w:r w:rsidR="00CA223F" w:rsidRPr="006F75E1">
              <w:rPr>
                <w:rStyle w:val="Lienhypertexte"/>
              </w:rPr>
              <w:t>4.3</w:t>
            </w:r>
            <w:r w:rsidR="00CA223F">
              <w:rPr>
                <w:lang w:val="fr-FR" w:eastAsia="fr-FR"/>
              </w:rPr>
              <w:tab/>
            </w:r>
            <w:r w:rsidR="00CA223F" w:rsidRPr="006F75E1">
              <w:rPr>
                <w:rStyle w:val="Lienhypertexte"/>
                <w:lang w:val="fr-FR"/>
              </w:rPr>
              <w:t>La réduction des émissions de polluants atmosphériques</w:t>
            </w:r>
            <w:r w:rsidR="00CA223F">
              <w:rPr>
                <w:webHidden/>
              </w:rPr>
              <w:tab/>
            </w:r>
            <w:r w:rsidR="00CA223F">
              <w:rPr>
                <w:webHidden/>
              </w:rPr>
              <w:fldChar w:fldCharType="begin"/>
            </w:r>
            <w:r w:rsidR="00CA223F">
              <w:rPr>
                <w:webHidden/>
              </w:rPr>
              <w:instrText xml:space="preserve"> PAGEREF _Toc499296337 \h </w:instrText>
            </w:r>
            <w:r w:rsidR="00CA223F">
              <w:rPr>
                <w:webHidden/>
              </w:rPr>
            </w:r>
            <w:r w:rsidR="00CA223F">
              <w:rPr>
                <w:webHidden/>
              </w:rPr>
              <w:fldChar w:fldCharType="separate"/>
            </w:r>
            <w:r w:rsidR="00CA223F">
              <w:rPr>
                <w:webHidden/>
              </w:rPr>
              <w:t>32</w:t>
            </w:r>
            <w:r w:rsidR="00CA223F">
              <w:rPr>
                <w:webHidden/>
              </w:rPr>
              <w:fldChar w:fldCharType="end"/>
            </w:r>
          </w:hyperlink>
        </w:p>
        <w:p w14:paraId="0D062475" w14:textId="77777777" w:rsidR="00CA223F" w:rsidRDefault="00C203CB">
          <w:pPr>
            <w:pStyle w:val="TM3"/>
            <w:rPr>
              <w:i w:val="0"/>
              <w:noProof/>
              <w:lang w:val="fr-FR" w:eastAsia="fr-FR"/>
            </w:rPr>
          </w:pPr>
          <w:hyperlink w:anchor="_Toc499296338" w:history="1">
            <w:r w:rsidR="00CA223F" w:rsidRPr="006F75E1">
              <w:rPr>
                <w:rStyle w:val="Lienhypertexte"/>
                <w:noProof/>
              </w:rPr>
              <w:t>4.3.1</w:t>
            </w:r>
            <w:r w:rsidR="00CA223F">
              <w:rPr>
                <w:i w:val="0"/>
                <w:noProof/>
                <w:lang w:val="fr-FR" w:eastAsia="fr-FR"/>
              </w:rPr>
              <w:tab/>
            </w:r>
            <w:r w:rsidR="00CA223F" w:rsidRPr="006F75E1">
              <w:rPr>
                <w:rStyle w:val="Lienhypertexte"/>
                <w:noProof/>
                <w:lang w:val="fr-FR"/>
              </w:rPr>
              <w:t>Les technologies alternatives</w:t>
            </w:r>
            <w:r w:rsidR="00CA223F">
              <w:rPr>
                <w:noProof/>
                <w:webHidden/>
              </w:rPr>
              <w:tab/>
            </w:r>
            <w:r w:rsidR="00CA223F">
              <w:rPr>
                <w:noProof/>
                <w:webHidden/>
              </w:rPr>
              <w:fldChar w:fldCharType="begin"/>
            </w:r>
            <w:r w:rsidR="00CA223F">
              <w:rPr>
                <w:noProof/>
                <w:webHidden/>
              </w:rPr>
              <w:instrText xml:space="preserve"> PAGEREF _Toc499296338 \h </w:instrText>
            </w:r>
            <w:r w:rsidR="00CA223F">
              <w:rPr>
                <w:noProof/>
                <w:webHidden/>
              </w:rPr>
            </w:r>
            <w:r w:rsidR="00CA223F">
              <w:rPr>
                <w:noProof/>
                <w:webHidden/>
              </w:rPr>
              <w:fldChar w:fldCharType="separate"/>
            </w:r>
            <w:r w:rsidR="00CA223F">
              <w:rPr>
                <w:noProof/>
                <w:webHidden/>
              </w:rPr>
              <w:t>33</w:t>
            </w:r>
            <w:r w:rsidR="00CA223F">
              <w:rPr>
                <w:noProof/>
                <w:webHidden/>
              </w:rPr>
              <w:fldChar w:fldCharType="end"/>
            </w:r>
          </w:hyperlink>
        </w:p>
        <w:p w14:paraId="3FB15A52" w14:textId="77777777" w:rsidR="00CA223F" w:rsidRDefault="00C203CB">
          <w:pPr>
            <w:pStyle w:val="TM3"/>
            <w:rPr>
              <w:i w:val="0"/>
              <w:noProof/>
              <w:lang w:val="fr-FR" w:eastAsia="fr-FR"/>
            </w:rPr>
          </w:pPr>
          <w:hyperlink w:anchor="_Toc499296339" w:history="1">
            <w:r w:rsidR="00CA223F" w:rsidRPr="006F75E1">
              <w:rPr>
                <w:rStyle w:val="Lienhypertexte"/>
                <w:noProof/>
              </w:rPr>
              <w:t>4.3.2</w:t>
            </w:r>
            <w:r w:rsidR="00CA223F">
              <w:rPr>
                <w:i w:val="0"/>
                <w:noProof/>
                <w:lang w:val="fr-FR" w:eastAsia="fr-FR"/>
              </w:rPr>
              <w:tab/>
            </w:r>
            <w:r w:rsidR="00CA223F" w:rsidRPr="006F75E1">
              <w:rPr>
                <w:rStyle w:val="Lienhypertexte"/>
                <w:noProof/>
                <w:lang w:val="fr-FR"/>
              </w:rPr>
              <w:t>Nouveaux concepts de moteur/optimisation des moteurs</w:t>
            </w:r>
            <w:r w:rsidR="00CA223F">
              <w:rPr>
                <w:noProof/>
                <w:webHidden/>
              </w:rPr>
              <w:tab/>
            </w:r>
            <w:r w:rsidR="00CA223F">
              <w:rPr>
                <w:noProof/>
                <w:webHidden/>
              </w:rPr>
              <w:fldChar w:fldCharType="begin"/>
            </w:r>
            <w:r w:rsidR="00CA223F">
              <w:rPr>
                <w:noProof/>
                <w:webHidden/>
              </w:rPr>
              <w:instrText xml:space="preserve"> PAGEREF _Toc499296339 \h </w:instrText>
            </w:r>
            <w:r w:rsidR="00CA223F">
              <w:rPr>
                <w:noProof/>
                <w:webHidden/>
              </w:rPr>
            </w:r>
            <w:r w:rsidR="00CA223F">
              <w:rPr>
                <w:noProof/>
                <w:webHidden/>
              </w:rPr>
              <w:fldChar w:fldCharType="separate"/>
            </w:r>
            <w:r w:rsidR="00CA223F">
              <w:rPr>
                <w:noProof/>
                <w:webHidden/>
              </w:rPr>
              <w:t>34</w:t>
            </w:r>
            <w:r w:rsidR="00CA223F">
              <w:rPr>
                <w:noProof/>
                <w:webHidden/>
              </w:rPr>
              <w:fldChar w:fldCharType="end"/>
            </w:r>
          </w:hyperlink>
        </w:p>
        <w:p w14:paraId="11E2D003" w14:textId="77777777" w:rsidR="00CA223F" w:rsidRDefault="00C203CB">
          <w:pPr>
            <w:pStyle w:val="TM3"/>
            <w:rPr>
              <w:i w:val="0"/>
              <w:noProof/>
              <w:lang w:val="fr-FR" w:eastAsia="fr-FR"/>
            </w:rPr>
          </w:pPr>
          <w:hyperlink w:anchor="_Toc499296340" w:history="1">
            <w:r w:rsidR="00CA223F" w:rsidRPr="006F75E1">
              <w:rPr>
                <w:rStyle w:val="Lienhypertexte"/>
                <w:noProof/>
              </w:rPr>
              <w:t>4.3.3</w:t>
            </w:r>
            <w:r w:rsidR="00CA223F">
              <w:rPr>
                <w:i w:val="0"/>
                <w:noProof/>
                <w:lang w:val="fr-FR" w:eastAsia="fr-FR"/>
              </w:rPr>
              <w:tab/>
            </w:r>
            <w:r w:rsidR="00CA223F" w:rsidRPr="006F75E1">
              <w:rPr>
                <w:rStyle w:val="Lienhypertexte"/>
                <w:noProof/>
                <w:lang w:val="fr-FR"/>
              </w:rPr>
              <w:t>Post-traitement</w:t>
            </w:r>
            <w:r w:rsidR="00CA223F">
              <w:rPr>
                <w:noProof/>
                <w:webHidden/>
              </w:rPr>
              <w:tab/>
            </w:r>
            <w:r w:rsidR="00CA223F">
              <w:rPr>
                <w:noProof/>
                <w:webHidden/>
              </w:rPr>
              <w:fldChar w:fldCharType="begin"/>
            </w:r>
            <w:r w:rsidR="00CA223F">
              <w:rPr>
                <w:noProof/>
                <w:webHidden/>
              </w:rPr>
              <w:instrText xml:space="preserve"> PAGEREF _Toc499296340 \h </w:instrText>
            </w:r>
            <w:r w:rsidR="00CA223F">
              <w:rPr>
                <w:noProof/>
                <w:webHidden/>
              </w:rPr>
            </w:r>
            <w:r w:rsidR="00CA223F">
              <w:rPr>
                <w:noProof/>
                <w:webHidden/>
              </w:rPr>
              <w:fldChar w:fldCharType="separate"/>
            </w:r>
            <w:r w:rsidR="00CA223F">
              <w:rPr>
                <w:noProof/>
                <w:webHidden/>
              </w:rPr>
              <w:t>37</w:t>
            </w:r>
            <w:r w:rsidR="00CA223F">
              <w:rPr>
                <w:noProof/>
                <w:webHidden/>
              </w:rPr>
              <w:fldChar w:fldCharType="end"/>
            </w:r>
          </w:hyperlink>
        </w:p>
        <w:p w14:paraId="4552BCDC" w14:textId="77777777" w:rsidR="00CA223F" w:rsidRDefault="00C203CB">
          <w:pPr>
            <w:pStyle w:val="TM1"/>
            <w:rPr>
              <w:rFonts w:asciiTheme="minorHAnsi" w:hAnsiTheme="minorHAnsi"/>
              <w:b w:val="0"/>
              <w:color w:val="auto"/>
              <w:sz w:val="22"/>
              <w:szCs w:val="22"/>
              <w:lang w:val="fr-FR" w:eastAsia="fr-FR"/>
            </w:rPr>
          </w:pPr>
          <w:hyperlink w:anchor="_Toc499296341" w:history="1">
            <w:r w:rsidR="00CA223F" w:rsidRPr="006F75E1">
              <w:rPr>
                <w:rStyle w:val="Lienhypertexte"/>
              </w:rPr>
              <w:t>5</w:t>
            </w:r>
            <w:r w:rsidR="00CA223F">
              <w:rPr>
                <w:rFonts w:asciiTheme="minorHAnsi" w:hAnsiTheme="minorHAnsi"/>
                <w:b w:val="0"/>
                <w:color w:val="auto"/>
                <w:sz w:val="22"/>
                <w:szCs w:val="22"/>
                <w:lang w:val="fr-FR" w:eastAsia="fr-FR"/>
              </w:rPr>
              <w:tab/>
            </w:r>
            <w:r w:rsidR="00CA223F" w:rsidRPr="006F75E1">
              <w:rPr>
                <w:rStyle w:val="Lienhypertexte"/>
                <w:lang w:val="fr-FR"/>
              </w:rPr>
              <w:t>Nouveaux concepts logistiques et de bateaux</w:t>
            </w:r>
            <w:r w:rsidR="00CA223F">
              <w:rPr>
                <w:webHidden/>
              </w:rPr>
              <w:tab/>
            </w:r>
            <w:r w:rsidR="00CA223F">
              <w:rPr>
                <w:webHidden/>
              </w:rPr>
              <w:fldChar w:fldCharType="begin"/>
            </w:r>
            <w:r w:rsidR="00CA223F">
              <w:rPr>
                <w:webHidden/>
              </w:rPr>
              <w:instrText xml:space="preserve"> PAGEREF _Toc499296341 \h </w:instrText>
            </w:r>
            <w:r w:rsidR="00CA223F">
              <w:rPr>
                <w:webHidden/>
              </w:rPr>
            </w:r>
            <w:r w:rsidR="00CA223F">
              <w:rPr>
                <w:webHidden/>
              </w:rPr>
              <w:fldChar w:fldCharType="separate"/>
            </w:r>
            <w:r w:rsidR="00CA223F">
              <w:rPr>
                <w:webHidden/>
              </w:rPr>
              <w:t>40</w:t>
            </w:r>
            <w:r w:rsidR="00CA223F">
              <w:rPr>
                <w:webHidden/>
              </w:rPr>
              <w:fldChar w:fldCharType="end"/>
            </w:r>
          </w:hyperlink>
        </w:p>
        <w:p w14:paraId="12241F7D" w14:textId="77777777" w:rsidR="00CA223F" w:rsidRDefault="00C203CB">
          <w:pPr>
            <w:pStyle w:val="TM2"/>
            <w:rPr>
              <w:lang w:val="fr-FR" w:eastAsia="fr-FR"/>
            </w:rPr>
          </w:pPr>
          <w:hyperlink w:anchor="_Toc499296342" w:history="1">
            <w:r w:rsidR="00CA223F" w:rsidRPr="006F75E1">
              <w:rPr>
                <w:rStyle w:val="Lienhypertexte"/>
              </w:rPr>
              <w:t>5.1</w:t>
            </w:r>
            <w:r w:rsidR="00CA223F">
              <w:rPr>
                <w:lang w:val="fr-FR" w:eastAsia="fr-FR"/>
              </w:rPr>
              <w:tab/>
            </w:r>
            <w:r w:rsidR="00CA223F" w:rsidRPr="006F75E1">
              <w:rPr>
                <w:rStyle w:val="Lienhypertexte"/>
                <w:lang w:val="fr-FR"/>
              </w:rPr>
              <w:t>Les nouveaux concepts logistiques</w:t>
            </w:r>
            <w:r w:rsidR="00CA223F">
              <w:rPr>
                <w:webHidden/>
              </w:rPr>
              <w:tab/>
            </w:r>
            <w:r w:rsidR="00CA223F">
              <w:rPr>
                <w:webHidden/>
              </w:rPr>
              <w:fldChar w:fldCharType="begin"/>
            </w:r>
            <w:r w:rsidR="00CA223F">
              <w:rPr>
                <w:webHidden/>
              </w:rPr>
              <w:instrText xml:space="preserve"> PAGEREF _Toc499296342 \h </w:instrText>
            </w:r>
            <w:r w:rsidR="00CA223F">
              <w:rPr>
                <w:webHidden/>
              </w:rPr>
            </w:r>
            <w:r w:rsidR="00CA223F">
              <w:rPr>
                <w:webHidden/>
              </w:rPr>
              <w:fldChar w:fldCharType="separate"/>
            </w:r>
            <w:r w:rsidR="00CA223F">
              <w:rPr>
                <w:webHidden/>
              </w:rPr>
              <w:t>40</w:t>
            </w:r>
            <w:r w:rsidR="00CA223F">
              <w:rPr>
                <w:webHidden/>
              </w:rPr>
              <w:fldChar w:fldCharType="end"/>
            </w:r>
          </w:hyperlink>
        </w:p>
        <w:p w14:paraId="0ED8B08A" w14:textId="77777777" w:rsidR="00CA223F" w:rsidRDefault="00C203CB">
          <w:pPr>
            <w:pStyle w:val="TM3"/>
            <w:rPr>
              <w:i w:val="0"/>
              <w:noProof/>
              <w:lang w:val="fr-FR" w:eastAsia="fr-FR"/>
            </w:rPr>
          </w:pPr>
          <w:hyperlink w:anchor="_Toc499296343" w:history="1">
            <w:r w:rsidR="00CA223F" w:rsidRPr="006F75E1">
              <w:rPr>
                <w:rStyle w:val="Lienhypertexte"/>
                <w:noProof/>
              </w:rPr>
              <w:t>5.1.1</w:t>
            </w:r>
            <w:r w:rsidR="00CA223F">
              <w:rPr>
                <w:i w:val="0"/>
                <w:noProof/>
                <w:lang w:val="fr-FR" w:eastAsia="fr-FR"/>
              </w:rPr>
              <w:tab/>
            </w:r>
            <w:r w:rsidR="00CA223F" w:rsidRPr="006F75E1">
              <w:rPr>
                <w:rStyle w:val="Lienhypertexte"/>
                <w:noProof/>
                <w:lang w:val="fr-FR"/>
              </w:rPr>
              <w:t>La synchromodalité</w:t>
            </w:r>
            <w:r w:rsidR="00CA223F">
              <w:rPr>
                <w:noProof/>
                <w:webHidden/>
              </w:rPr>
              <w:tab/>
            </w:r>
            <w:r w:rsidR="00CA223F">
              <w:rPr>
                <w:noProof/>
                <w:webHidden/>
              </w:rPr>
              <w:fldChar w:fldCharType="begin"/>
            </w:r>
            <w:r w:rsidR="00CA223F">
              <w:rPr>
                <w:noProof/>
                <w:webHidden/>
              </w:rPr>
              <w:instrText xml:space="preserve"> PAGEREF _Toc499296343 \h </w:instrText>
            </w:r>
            <w:r w:rsidR="00CA223F">
              <w:rPr>
                <w:noProof/>
                <w:webHidden/>
              </w:rPr>
            </w:r>
            <w:r w:rsidR="00CA223F">
              <w:rPr>
                <w:noProof/>
                <w:webHidden/>
              </w:rPr>
              <w:fldChar w:fldCharType="separate"/>
            </w:r>
            <w:r w:rsidR="00CA223F">
              <w:rPr>
                <w:noProof/>
                <w:webHidden/>
              </w:rPr>
              <w:t>40</w:t>
            </w:r>
            <w:r w:rsidR="00CA223F">
              <w:rPr>
                <w:noProof/>
                <w:webHidden/>
              </w:rPr>
              <w:fldChar w:fldCharType="end"/>
            </w:r>
          </w:hyperlink>
        </w:p>
        <w:p w14:paraId="29F96577" w14:textId="77777777" w:rsidR="00CA223F" w:rsidRDefault="00C203CB">
          <w:pPr>
            <w:pStyle w:val="TM3"/>
            <w:rPr>
              <w:i w:val="0"/>
              <w:noProof/>
              <w:lang w:val="fr-FR" w:eastAsia="fr-FR"/>
            </w:rPr>
          </w:pPr>
          <w:hyperlink w:anchor="_Toc499296344" w:history="1">
            <w:r w:rsidR="00CA223F" w:rsidRPr="006F75E1">
              <w:rPr>
                <w:rStyle w:val="Lienhypertexte"/>
                <w:noProof/>
              </w:rPr>
              <w:t>5.1.2</w:t>
            </w:r>
            <w:r w:rsidR="00CA223F">
              <w:rPr>
                <w:i w:val="0"/>
                <w:noProof/>
                <w:lang w:val="fr-FR" w:eastAsia="fr-FR"/>
              </w:rPr>
              <w:tab/>
            </w:r>
            <w:r w:rsidR="00CA223F" w:rsidRPr="006F75E1">
              <w:rPr>
                <w:rStyle w:val="Lienhypertexte"/>
                <w:noProof/>
                <w:lang w:val="fr-FR"/>
              </w:rPr>
              <w:t>Les SIF comme outil d'aide à la gestion des transports</w:t>
            </w:r>
            <w:r w:rsidR="00CA223F">
              <w:rPr>
                <w:noProof/>
                <w:webHidden/>
              </w:rPr>
              <w:tab/>
            </w:r>
            <w:r w:rsidR="00CA223F">
              <w:rPr>
                <w:noProof/>
                <w:webHidden/>
              </w:rPr>
              <w:fldChar w:fldCharType="begin"/>
            </w:r>
            <w:r w:rsidR="00CA223F">
              <w:rPr>
                <w:noProof/>
                <w:webHidden/>
              </w:rPr>
              <w:instrText xml:space="preserve"> PAGEREF _Toc499296344 \h </w:instrText>
            </w:r>
            <w:r w:rsidR="00CA223F">
              <w:rPr>
                <w:noProof/>
                <w:webHidden/>
              </w:rPr>
            </w:r>
            <w:r w:rsidR="00CA223F">
              <w:rPr>
                <w:noProof/>
                <w:webHidden/>
              </w:rPr>
              <w:fldChar w:fldCharType="separate"/>
            </w:r>
            <w:r w:rsidR="00CA223F">
              <w:rPr>
                <w:noProof/>
                <w:webHidden/>
              </w:rPr>
              <w:t>44</w:t>
            </w:r>
            <w:r w:rsidR="00CA223F">
              <w:rPr>
                <w:noProof/>
                <w:webHidden/>
              </w:rPr>
              <w:fldChar w:fldCharType="end"/>
            </w:r>
          </w:hyperlink>
        </w:p>
        <w:p w14:paraId="5FB65D12" w14:textId="77777777" w:rsidR="00CA223F" w:rsidRDefault="00C203CB">
          <w:pPr>
            <w:pStyle w:val="TM3"/>
            <w:rPr>
              <w:i w:val="0"/>
              <w:noProof/>
              <w:lang w:val="fr-FR" w:eastAsia="fr-FR"/>
            </w:rPr>
          </w:pPr>
          <w:hyperlink w:anchor="_Toc499296345" w:history="1">
            <w:r w:rsidR="00CA223F" w:rsidRPr="006F75E1">
              <w:rPr>
                <w:rStyle w:val="Lienhypertexte"/>
                <w:noProof/>
              </w:rPr>
              <w:t>5.1.3</w:t>
            </w:r>
            <w:r w:rsidR="00CA223F">
              <w:rPr>
                <w:i w:val="0"/>
                <w:noProof/>
                <w:lang w:val="fr-FR" w:eastAsia="fr-FR"/>
              </w:rPr>
              <w:tab/>
            </w:r>
            <w:r w:rsidR="00CA223F" w:rsidRPr="006F75E1">
              <w:rPr>
                <w:rStyle w:val="Lienhypertexte"/>
                <w:noProof/>
                <w:lang w:val="fr-FR"/>
              </w:rPr>
              <w:t>Les places de marché électroniques pour les flux de marchandises</w:t>
            </w:r>
            <w:r w:rsidR="00CA223F">
              <w:rPr>
                <w:noProof/>
                <w:webHidden/>
              </w:rPr>
              <w:tab/>
            </w:r>
            <w:r w:rsidR="00CA223F">
              <w:rPr>
                <w:noProof/>
                <w:webHidden/>
              </w:rPr>
              <w:fldChar w:fldCharType="begin"/>
            </w:r>
            <w:r w:rsidR="00CA223F">
              <w:rPr>
                <w:noProof/>
                <w:webHidden/>
              </w:rPr>
              <w:instrText xml:space="preserve"> PAGEREF _Toc499296345 \h </w:instrText>
            </w:r>
            <w:r w:rsidR="00CA223F">
              <w:rPr>
                <w:noProof/>
                <w:webHidden/>
              </w:rPr>
            </w:r>
            <w:r w:rsidR="00CA223F">
              <w:rPr>
                <w:noProof/>
                <w:webHidden/>
              </w:rPr>
              <w:fldChar w:fldCharType="separate"/>
            </w:r>
            <w:r w:rsidR="00CA223F">
              <w:rPr>
                <w:noProof/>
                <w:webHidden/>
              </w:rPr>
              <w:t>46</w:t>
            </w:r>
            <w:r w:rsidR="00CA223F">
              <w:rPr>
                <w:noProof/>
                <w:webHidden/>
              </w:rPr>
              <w:fldChar w:fldCharType="end"/>
            </w:r>
          </w:hyperlink>
        </w:p>
        <w:p w14:paraId="721D6962" w14:textId="77777777" w:rsidR="00CA223F" w:rsidRDefault="00C203CB">
          <w:pPr>
            <w:pStyle w:val="TM2"/>
            <w:rPr>
              <w:lang w:val="fr-FR" w:eastAsia="fr-FR"/>
            </w:rPr>
          </w:pPr>
          <w:hyperlink w:anchor="_Toc499296346" w:history="1">
            <w:r w:rsidR="00CA223F" w:rsidRPr="006F75E1">
              <w:rPr>
                <w:rStyle w:val="Lienhypertexte"/>
              </w:rPr>
              <w:t>5.2</w:t>
            </w:r>
            <w:r w:rsidR="00CA223F">
              <w:rPr>
                <w:lang w:val="fr-FR" w:eastAsia="fr-FR"/>
              </w:rPr>
              <w:tab/>
            </w:r>
            <w:r w:rsidR="00CA223F" w:rsidRPr="006F75E1">
              <w:rPr>
                <w:rStyle w:val="Lienhypertexte"/>
                <w:lang w:val="fr-FR"/>
              </w:rPr>
              <w:t>Les nouveaux concepts de bateaux</w:t>
            </w:r>
            <w:r w:rsidR="00CA223F">
              <w:rPr>
                <w:webHidden/>
              </w:rPr>
              <w:tab/>
            </w:r>
            <w:r w:rsidR="00CA223F">
              <w:rPr>
                <w:webHidden/>
              </w:rPr>
              <w:fldChar w:fldCharType="begin"/>
            </w:r>
            <w:r w:rsidR="00CA223F">
              <w:rPr>
                <w:webHidden/>
              </w:rPr>
              <w:instrText xml:space="preserve"> PAGEREF _Toc499296346 \h </w:instrText>
            </w:r>
            <w:r w:rsidR="00CA223F">
              <w:rPr>
                <w:webHidden/>
              </w:rPr>
            </w:r>
            <w:r w:rsidR="00CA223F">
              <w:rPr>
                <w:webHidden/>
              </w:rPr>
              <w:fldChar w:fldCharType="separate"/>
            </w:r>
            <w:r w:rsidR="00CA223F">
              <w:rPr>
                <w:webHidden/>
              </w:rPr>
              <w:t>48</w:t>
            </w:r>
            <w:r w:rsidR="00CA223F">
              <w:rPr>
                <w:webHidden/>
              </w:rPr>
              <w:fldChar w:fldCharType="end"/>
            </w:r>
          </w:hyperlink>
        </w:p>
        <w:p w14:paraId="6D60B961" w14:textId="77777777" w:rsidR="00CA223F" w:rsidRDefault="00C203CB">
          <w:pPr>
            <w:pStyle w:val="TM3"/>
            <w:rPr>
              <w:i w:val="0"/>
              <w:noProof/>
              <w:lang w:val="fr-FR" w:eastAsia="fr-FR"/>
            </w:rPr>
          </w:pPr>
          <w:hyperlink w:anchor="_Toc499296347" w:history="1">
            <w:r w:rsidR="00CA223F" w:rsidRPr="006F75E1">
              <w:rPr>
                <w:rStyle w:val="Lienhypertexte"/>
                <w:noProof/>
              </w:rPr>
              <w:t>5.2.1</w:t>
            </w:r>
            <w:r w:rsidR="00CA223F">
              <w:rPr>
                <w:i w:val="0"/>
                <w:noProof/>
                <w:lang w:val="fr-FR" w:eastAsia="fr-FR"/>
              </w:rPr>
              <w:tab/>
            </w:r>
            <w:r w:rsidR="00CA223F" w:rsidRPr="006F75E1">
              <w:rPr>
                <w:rStyle w:val="Lienhypertexte"/>
                <w:noProof/>
                <w:lang w:val="fr-FR"/>
              </w:rPr>
              <w:t>Les concepts de bateaux permettant une utilisation efficace des petites voies navigables intérieures</w:t>
            </w:r>
            <w:r w:rsidR="00CA223F">
              <w:rPr>
                <w:noProof/>
                <w:webHidden/>
              </w:rPr>
              <w:tab/>
            </w:r>
            <w:r w:rsidR="00CA223F">
              <w:rPr>
                <w:noProof/>
                <w:webHidden/>
              </w:rPr>
              <w:fldChar w:fldCharType="begin"/>
            </w:r>
            <w:r w:rsidR="00CA223F">
              <w:rPr>
                <w:noProof/>
                <w:webHidden/>
              </w:rPr>
              <w:instrText xml:space="preserve"> PAGEREF _Toc499296347 \h </w:instrText>
            </w:r>
            <w:r w:rsidR="00CA223F">
              <w:rPr>
                <w:noProof/>
                <w:webHidden/>
              </w:rPr>
            </w:r>
            <w:r w:rsidR="00CA223F">
              <w:rPr>
                <w:noProof/>
                <w:webHidden/>
              </w:rPr>
              <w:fldChar w:fldCharType="separate"/>
            </w:r>
            <w:r w:rsidR="00CA223F">
              <w:rPr>
                <w:noProof/>
                <w:webHidden/>
              </w:rPr>
              <w:t>48</w:t>
            </w:r>
            <w:r w:rsidR="00CA223F">
              <w:rPr>
                <w:noProof/>
                <w:webHidden/>
              </w:rPr>
              <w:fldChar w:fldCharType="end"/>
            </w:r>
          </w:hyperlink>
        </w:p>
        <w:p w14:paraId="32B4A3EB" w14:textId="77777777" w:rsidR="00CA223F" w:rsidRDefault="00C203CB">
          <w:pPr>
            <w:pStyle w:val="TM3"/>
            <w:rPr>
              <w:i w:val="0"/>
              <w:noProof/>
              <w:lang w:val="fr-FR" w:eastAsia="fr-FR"/>
            </w:rPr>
          </w:pPr>
          <w:hyperlink w:anchor="_Toc499296348" w:history="1">
            <w:r w:rsidR="00CA223F" w:rsidRPr="006F75E1">
              <w:rPr>
                <w:rStyle w:val="Lienhypertexte"/>
                <w:noProof/>
              </w:rPr>
              <w:t>5.2.2</w:t>
            </w:r>
            <w:r w:rsidR="00CA223F">
              <w:rPr>
                <w:i w:val="0"/>
                <w:noProof/>
                <w:lang w:val="fr-FR" w:eastAsia="fr-FR"/>
              </w:rPr>
              <w:tab/>
            </w:r>
            <w:r w:rsidR="00CA223F" w:rsidRPr="006F75E1">
              <w:rPr>
                <w:rStyle w:val="Lienhypertexte"/>
                <w:noProof/>
                <w:lang w:val="fr-FR"/>
              </w:rPr>
              <w:t>Le chargement optimal du fret</w:t>
            </w:r>
            <w:r w:rsidR="00CA223F">
              <w:rPr>
                <w:noProof/>
                <w:webHidden/>
              </w:rPr>
              <w:tab/>
            </w:r>
            <w:r w:rsidR="00CA223F">
              <w:rPr>
                <w:noProof/>
                <w:webHidden/>
              </w:rPr>
              <w:fldChar w:fldCharType="begin"/>
            </w:r>
            <w:r w:rsidR="00CA223F">
              <w:rPr>
                <w:noProof/>
                <w:webHidden/>
              </w:rPr>
              <w:instrText xml:space="preserve"> PAGEREF _Toc499296348 \h </w:instrText>
            </w:r>
            <w:r w:rsidR="00CA223F">
              <w:rPr>
                <w:noProof/>
                <w:webHidden/>
              </w:rPr>
            </w:r>
            <w:r w:rsidR="00CA223F">
              <w:rPr>
                <w:noProof/>
                <w:webHidden/>
              </w:rPr>
              <w:fldChar w:fldCharType="separate"/>
            </w:r>
            <w:r w:rsidR="00CA223F">
              <w:rPr>
                <w:noProof/>
                <w:webHidden/>
              </w:rPr>
              <w:t>49</w:t>
            </w:r>
            <w:r w:rsidR="00CA223F">
              <w:rPr>
                <w:noProof/>
                <w:webHidden/>
              </w:rPr>
              <w:fldChar w:fldCharType="end"/>
            </w:r>
          </w:hyperlink>
        </w:p>
        <w:p w14:paraId="57013494" w14:textId="77777777" w:rsidR="00CA223F" w:rsidRDefault="00C203CB">
          <w:pPr>
            <w:pStyle w:val="TM3"/>
            <w:rPr>
              <w:i w:val="0"/>
              <w:noProof/>
              <w:lang w:val="fr-FR" w:eastAsia="fr-FR"/>
            </w:rPr>
          </w:pPr>
          <w:hyperlink w:anchor="_Toc499296349" w:history="1">
            <w:r w:rsidR="00CA223F" w:rsidRPr="006F75E1">
              <w:rPr>
                <w:rStyle w:val="Lienhypertexte"/>
                <w:noProof/>
              </w:rPr>
              <w:t>5.2.3</w:t>
            </w:r>
            <w:r w:rsidR="00CA223F">
              <w:rPr>
                <w:i w:val="0"/>
                <w:noProof/>
                <w:lang w:val="fr-FR" w:eastAsia="fr-FR"/>
              </w:rPr>
              <w:tab/>
            </w:r>
            <w:r w:rsidR="00CA223F" w:rsidRPr="006F75E1">
              <w:rPr>
                <w:rStyle w:val="Lienhypertexte"/>
                <w:noProof/>
                <w:lang w:val="fr-FR"/>
              </w:rPr>
              <w:t>L'automatisation de la navigation/les convois de bateaux</w:t>
            </w:r>
            <w:r w:rsidR="00CA223F">
              <w:rPr>
                <w:noProof/>
                <w:webHidden/>
              </w:rPr>
              <w:tab/>
            </w:r>
            <w:r w:rsidR="00CA223F">
              <w:rPr>
                <w:noProof/>
                <w:webHidden/>
              </w:rPr>
              <w:fldChar w:fldCharType="begin"/>
            </w:r>
            <w:r w:rsidR="00CA223F">
              <w:rPr>
                <w:noProof/>
                <w:webHidden/>
              </w:rPr>
              <w:instrText xml:space="preserve"> PAGEREF _Toc499296349 \h </w:instrText>
            </w:r>
            <w:r w:rsidR="00CA223F">
              <w:rPr>
                <w:noProof/>
                <w:webHidden/>
              </w:rPr>
            </w:r>
            <w:r w:rsidR="00CA223F">
              <w:rPr>
                <w:noProof/>
                <w:webHidden/>
              </w:rPr>
              <w:fldChar w:fldCharType="separate"/>
            </w:r>
            <w:r w:rsidR="00CA223F">
              <w:rPr>
                <w:noProof/>
                <w:webHidden/>
              </w:rPr>
              <w:t>49</w:t>
            </w:r>
            <w:r w:rsidR="00CA223F">
              <w:rPr>
                <w:noProof/>
                <w:webHidden/>
              </w:rPr>
              <w:fldChar w:fldCharType="end"/>
            </w:r>
          </w:hyperlink>
        </w:p>
        <w:p w14:paraId="644AF32C" w14:textId="77777777" w:rsidR="00CA223F" w:rsidRDefault="00C203CB">
          <w:pPr>
            <w:pStyle w:val="TM2"/>
            <w:rPr>
              <w:lang w:val="fr-FR" w:eastAsia="fr-FR"/>
            </w:rPr>
          </w:pPr>
          <w:hyperlink w:anchor="_Toc499296350" w:history="1">
            <w:r w:rsidR="00CA223F" w:rsidRPr="006F75E1">
              <w:rPr>
                <w:rStyle w:val="Lienhypertexte"/>
              </w:rPr>
              <w:t>5.3</w:t>
            </w:r>
            <w:r w:rsidR="00CA223F">
              <w:rPr>
                <w:lang w:val="fr-FR" w:eastAsia="fr-FR"/>
              </w:rPr>
              <w:tab/>
            </w:r>
            <w:r w:rsidR="00CA223F" w:rsidRPr="006F75E1">
              <w:rPr>
                <w:rStyle w:val="Lienhypertexte"/>
                <w:lang w:val="fr-FR"/>
              </w:rPr>
              <w:t>Les nouveaux flux de marchandises</w:t>
            </w:r>
            <w:r w:rsidR="00CA223F">
              <w:rPr>
                <w:webHidden/>
              </w:rPr>
              <w:tab/>
            </w:r>
            <w:r w:rsidR="00CA223F">
              <w:rPr>
                <w:webHidden/>
              </w:rPr>
              <w:fldChar w:fldCharType="begin"/>
            </w:r>
            <w:r w:rsidR="00CA223F">
              <w:rPr>
                <w:webHidden/>
              </w:rPr>
              <w:instrText xml:space="preserve"> PAGEREF _Toc499296350 \h </w:instrText>
            </w:r>
            <w:r w:rsidR="00CA223F">
              <w:rPr>
                <w:webHidden/>
              </w:rPr>
            </w:r>
            <w:r w:rsidR="00CA223F">
              <w:rPr>
                <w:webHidden/>
              </w:rPr>
              <w:fldChar w:fldCharType="separate"/>
            </w:r>
            <w:r w:rsidR="00CA223F">
              <w:rPr>
                <w:webHidden/>
              </w:rPr>
              <w:t>50</w:t>
            </w:r>
            <w:r w:rsidR="00CA223F">
              <w:rPr>
                <w:webHidden/>
              </w:rPr>
              <w:fldChar w:fldCharType="end"/>
            </w:r>
          </w:hyperlink>
        </w:p>
        <w:p w14:paraId="2A5FBDEC" w14:textId="77777777" w:rsidR="00CA223F" w:rsidRDefault="00C203CB">
          <w:pPr>
            <w:pStyle w:val="TM3"/>
            <w:rPr>
              <w:i w:val="0"/>
              <w:noProof/>
              <w:lang w:val="fr-FR" w:eastAsia="fr-FR"/>
            </w:rPr>
          </w:pPr>
          <w:hyperlink w:anchor="_Toc499296351" w:history="1">
            <w:r w:rsidR="00CA223F" w:rsidRPr="006F75E1">
              <w:rPr>
                <w:rStyle w:val="Lienhypertexte"/>
                <w:noProof/>
              </w:rPr>
              <w:t>5.3.1</w:t>
            </w:r>
            <w:r w:rsidR="00CA223F">
              <w:rPr>
                <w:i w:val="0"/>
                <w:noProof/>
                <w:lang w:val="fr-FR" w:eastAsia="fr-FR"/>
              </w:rPr>
              <w:tab/>
            </w:r>
            <w:r w:rsidR="00CA223F" w:rsidRPr="006F75E1">
              <w:rPr>
                <w:rStyle w:val="Lienhypertexte"/>
                <w:noProof/>
                <w:lang w:val="fr-FR"/>
              </w:rPr>
              <w:t>Les nouveaux flux de marchandises – Trouver sa voie (navigable)</w:t>
            </w:r>
            <w:r w:rsidR="00CA223F">
              <w:rPr>
                <w:noProof/>
                <w:webHidden/>
              </w:rPr>
              <w:tab/>
            </w:r>
            <w:r w:rsidR="00CA223F">
              <w:rPr>
                <w:noProof/>
                <w:webHidden/>
              </w:rPr>
              <w:fldChar w:fldCharType="begin"/>
            </w:r>
            <w:r w:rsidR="00CA223F">
              <w:rPr>
                <w:noProof/>
                <w:webHidden/>
              </w:rPr>
              <w:instrText xml:space="preserve"> PAGEREF _Toc499296351 \h </w:instrText>
            </w:r>
            <w:r w:rsidR="00CA223F">
              <w:rPr>
                <w:noProof/>
                <w:webHidden/>
              </w:rPr>
            </w:r>
            <w:r w:rsidR="00CA223F">
              <w:rPr>
                <w:noProof/>
                <w:webHidden/>
              </w:rPr>
              <w:fldChar w:fldCharType="separate"/>
            </w:r>
            <w:r w:rsidR="00CA223F">
              <w:rPr>
                <w:noProof/>
                <w:webHidden/>
              </w:rPr>
              <w:t>51</w:t>
            </w:r>
            <w:r w:rsidR="00CA223F">
              <w:rPr>
                <w:noProof/>
                <w:webHidden/>
              </w:rPr>
              <w:fldChar w:fldCharType="end"/>
            </w:r>
          </w:hyperlink>
        </w:p>
        <w:p w14:paraId="3605BF88" w14:textId="77777777" w:rsidR="00CA223F" w:rsidRDefault="00C203CB">
          <w:pPr>
            <w:pStyle w:val="TM3"/>
            <w:rPr>
              <w:i w:val="0"/>
              <w:noProof/>
              <w:lang w:val="fr-FR" w:eastAsia="fr-FR"/>
            </w:rPr>
          </w:pPr>
          <w:hyperlink w:anchor="_Toc499296352" w:history="1">
            <w:r w:rsidR="00CA223F" w:rsidRPr="006F75E1">
              <w:rPr>
                <w:rStyle w:val="Lienhypertexte"/>
                <w:noProof/>
              </w:rPr>
              <w:t>5.3.2</w:t>
            </w:r>
            <w:r w:rsidR="00CA223F">
              <w:rPr>
                <w:i w:val="0"/>
                <w:noProof/>
                <w:lang w:val="fr-FR" w:eastAsia="fr-FR"/>
              </w:rPr>
              <w:tab/>
            </w:r>
            <w:r w:rsidR="00CA223F" w:rsidRPr="006F75E1">
              <w:rPr>
                <w:rStyle w:val="Lienhypertexte"/>
                <w:noProof/>
                <w:lang w:val="fr-FR"/>
              </w:rPr>
              <w:t>Les cargaisons de GNL (conteneurisées)</w:t>
            </w:r>
            <w:r w:rsidR="00CA223F">
              <w:rPr>
                <w:noProof/>
                <w:webHidden/>
              </w:rPr>
              <w:tab/>
            </w:r>
            <w:r w:rsidR="00CA223F">
              <w:rPr>
                <w:noProof/>
                <w:webHidden/>
              </w:rPr>
              <w:fldChar w:fldCharType="begin"/>
            </w:r>
            <w:r w:rsidR="00CA223F">
              <w:rPr>
                <w:noProof/>
                <w:webHidden/>
              </w:rPr>
              <w:instrText xml:space="preserve"> PAGEREF _Toc499296352 \h </w:instrText>
            </w:r>
            <w:r w:rsidR="00CA223F">
              <w:rPr>
                <w:noProof/>
                <w:webHidden/>
              </w:rPr>
            </w:r>
            <w:r w:rsidR="00CA223F">
              <w:rPr>
                <w:noProof/>
                <w:webHidden/>
              </w:rPr>
              <w:fldChar w:fldCharType="separate"/>
            </w:r>
            <w:r w:rsidR="00CA223F">
              <w:rPr>
                <w:noProof/>
                <w:webHidden/>
              </w:rPr>
              <w:t>53</w:t>
            </w:r>
            <w:r w:rsidR="00CA223F">
              <w:rPr>
                <w:noProof/>
                <w:webHidden/>
              </w:rPr>
              <w:fldChar w:fldCharType="end"/>
            </w:r>
          </w:hyperlink>
        </w:p>
        <w:p w14:paraId="1591921C" w14:textId="77777777" w:rsidR="00CA223F" w:rsidRDefault="00C203CB">
          <w:pPr>
            <w:pStyle w:val="TM3"/>
            <w:rPr>
              <w:i w:val="0"/>
              <w:noProof/>
              <w:lang w:val="fr-FR" w:eastAsia="fr-FR"/>
            </w:rPr>
          </w:pPr>
          <w:hyperlink w:anchor="_Toc499296353" w:history="1">
            <w:r w:rsidR="00CA223F" w:rsidRPr="006F75E1">
              <w:rPr>
                <w:rStyle w:val="Lienhypertexte"/>
                <w:noProof/>
              </w:rPr>
              <w:t>5.3.3</w:t>
            </w:r>
            <w:r w:rsidR="00CA223F">
              <w:rPr>
                <w:i w:val="0"/>
                <w:noProof/>
                <w:lang w:val="fr-FR" w:eastAsia="fr-FR"/>
              </w:rPr>
              <w:tab/>
            </w:r>
            <w:r w:rsidR="00CA223F" w:rsidRPr="006F75E1">
              <w:rPr>
                <w:rStyle w:val="Lienhypertexte"/>
                <w:noProof/>
                <w:lang w:val="fr-FR"/>
              </w:rPr>
              <w:t>Les transports alimentaires et frigorifiques</w:t>
            </w:r>
            <w:r w:rsidR="00CA223F">
              <w:rPr>
                <w:noProof/>
                <w:webHidden/>
              </w:rPr>
              <w:tab/>
            </w:r>
            <w:r w:rsidR="00CA223F">
              <w:rPr>
                <w:noProof/>
                <w:webHidden/>
              </w:rPr>
              <w:fldChar w:fldCharType="begin"/>
            </w:r>
            <w:r w:rsidR="00CA223F">
              <w:rPr>
                <w:noProof/>
                <w:webHidden/>
              </w:rPr>
              <w:instrText xml:space="preserve"> PAGEREF _Toc499296353 \h </w:instrText>
            </w:r>
            <w:r w:rsidR="00CA223F">
              <w:rPr>
                <w:noProof/>
                <w:webHidden/>
              </w:rPr>
            </w:r>
            <w:r w:rsidR="00CA223F">
              <w:rPr>
                <w:noProof/>
                <w:webHidden/>
              </w:rPr>
              <w:fldChar w:fldCharType="separate"/>
            </w:r>
            <w:r w:rsidR="00CA223F">
              <w:rPr>
                <w:noProof/>
                <w:webHidden/>
              </w:rPr>
              <w:t>54</w:t>
            </w:r>
            <w:r w:rsidR="00CA223F">
              <w:rPr>
                <w:noProof/>
                <w:webHidden/>
              </w:rPr>
              <w:fldChar w:fldCharType="end"/>
            </w:r>
          </w:hyperlink>
        </w:p>
        <w:p w14:paraId="0C9EFD83" w14:textId="77777777" w:rsidR="00CA223F" w:rsidRDefault="00C203CB">
          <w:pPr>
            <w:pStyle w:val="TM3"/>
            <w:rPr>
              <w:i w:val="0"/>
              <w:noProof/>
              <w:lang w:val="fr-FR" w:eastAsia="fr-FR"/>
            </w:rPr>
          </w:pPr>
          <w:hyperlink w:anchor="_Toc499296354" w:history="1">
            <w:r w:rsidR="00CA223F" w:rsidRPr="006F75E1">
              <w:rPr>
                <w:rStyle w:val="Lienhypertexte"/>
                <w:noProof/>
              </w:rPr>
              <w:t>5.3.4</w:t>
            </w:r>
            <w:r w:rsidR="00CA223F">
              <w:rPr>
                <w:i w:val="0"/>
                <w:noProof/>
                <w:lang w:val="fr-FR" w:eastAsia="fr-FR"/>
              </w:rPr>
              <w:tab/>
            </w:r>
            <w:r w:rsidR="00CA223F" w:rsidRPr="006F75E1">
              <w:rPr>
                <w:rStyle w:val="Lienhypertexte"/>
                <w:noProof/>
                <w:lang w:val="fr-FR"/>
              </w:rPr>
              <w:t>Les flux continentaux de marchandises</w:t>
            </w:r>
            <w:r w:rsidR="00CA223F">
              <w:rPr>
                <w:noProof/>
                <w:webHidden/>
              </w:rPr>
              <w:tab/>
            </w:r>
            <w:r w:rsidR="00CA223F">
              <w:rPr>
                <w:noProof/>
                <w:webHidden/>
              </w:rPr>
              <w:fldChar w:fldCharType="begin"/>
            </w:r>
            <w:r w:rsidR="00CA223F">
              <w:rPr>
                <w:noProof/>
                <w:webHidden/>
              </w:rPr>
              <w:instrText xml:space="preserve"> PAGEREF _Toc499296354 \h </w:instrText>
            </w:r>
            <w:r w:rsidR="00CA223F">
              <w:rPr>
                <w:noProof/>
                <w:webHidden/>
              </w:rPr>
            </w:r>
            <w:r w:rsidR="00CA223F">
              <w:rPr>
                <w:noProof/>
                <w:webHidden/>
              </w:rPr>
              <w:fldChar w:fldCharType="separate"/>
            </w:r>
            <w:r w:rsidR="00CA223F">
              <w:rPr>
                <w:noProof/>
                <w:webHidden/>
              </w:rPr>
              <w:t>55</w:t>
            </w:r>
            <w:r w:rsidR="00CA223F">
              <w:rPr>
                <w:noProof/>
                <w:webHidden/>
              </w:rPr>
              <w:fldChar w:fldCharType="end"/>
            </w:r>
          </w:hyperlink>
        </w:p>
        <w:p w14:paraId="4A704D0D" w14:textId="77777777" w:rsidR="00CA223F" w:rsidRDefault="00C203CB">
          <w:pPr>
            <w:pStyle w:val="TM3"/>
            <w:rPr>
              <w:i w:val="0"/>
              <w:noProof/>
              <w:lang w:val="fr-FR" w:eastAsia="fr-FR"/>
            </w:rPr>
          </w:pPr>
          <w:hyperlink w:anchor="_Toc499296355" w:history="1">
            <w:r w:rsidR="00CA223F" w:rsidRPr="006F75E1">
              <w:rPr>
                <w:rStyle w:val="Lienhypertexte"/>
                <w:noProof/>
              </w:rPr>
              <w:t>5.3.5</w:t>
            </w:r>
            <w:r w:rsidR="00CA223F">
              <w:rPr>
                <w:i w:val="0"/>
                <w:noProof/>
                <w:lang w:val="fr-FR" w:eastAsia="fr-FR"/>
              </w:rPr>
              <w:tab/>
            </w:r>
            <w:r w:rsidR="00CA223F" w:rsidRPr="006F75E1">
              <w:rPr>
                <w:rStyle w:val="Lienhypertexte"/>
                <w:noProof/>
                <w:lang w:val="fr-FR"/>
              </w:rPr>
              <w:t>La logistique urbaine</w:t>
            </w:r>
            <w:r w:rsidR="00CA223F">
              <w:rPr>
                <w:noProof/>
                <w:webHidden/>
              </w:rPr>
              <w:tab/>
            </w:r>
            <w:r w:rsidR="00CA223F">
              <w:rPr>
                <w:noProof/>
                <w:webHidden/>
              </w:rPr>
              <w:fldChar w:fldCharType="begin"/>
            </w:r>
            <w:r w:rsidR="00CA223F">
              <w:rPr>
                <w:noProof/>
                <w:webHidden/>
              </w:rPr>
              <w:instrText xml:space="preserve"> PAGEREF _Toc499296355 \h </w:instrText>
            </w:r>
            <w:r w:rsidR="00CA223F">
              <w:rPr>
                <w:noProof/>
                <w:webHidden/>
              </w:rPr>
            </w:r>
            <w:r w:rsidR="00CA223F">
              <w:rPr>
                <w:noProof/>
                <w:webHidden/>
              </w:rPr>
              <w:fldChar w:fldCharType="separate"/>
            </w:r>
            <w:r w:rsidR="00CA223F">
              <w:rPr>
                <w:noProof/>
                <w:webHidden/>
              </w:rPr>
              <w:t>56</w:t>
            </w:r>
            <w:r w:rsidR="00CA223F">
              <w:rPr>
                <w:noProof/>
                <w:webHidden/>
              </w:rPr>
              <w:fldChar w:fldCharType="end"/>
            </w:r>
          </w:hyperlink>
        </w:p>
        <w:p w14:paraId="5148C9FB" w14:textId="77777777" w:rsidR="00CA223F" w:rsidRDefault="00C203CB">
          <w:pPr>
            <w:pStyle w:val="TM1"/>
            <w:rPr>
              <w:rFonts w:asciiTheme="minorHAnsi" w:hAnsiTheme="minorHAnsi"/>
              <w:b w:val="0"/>
              <w:color w:val="auto"/>
              <w:sz w:val="22"/>
              <w:szCs w:val="22"/>
              <w:lang w:val="fr-FR" w:eastAsia="fr-FR"/>
            </w:rPr>
          </w:pPr>
          <w:hyperlink w:anchor="_Toc499296356" w:history="1">
            <w:r w:rsidR="00CA223F" w:rsidRPr="006F75E1">
              <w:rPr>
                <w:rStyle w:val="Lienhypertexte"/>
                <w:lang w:eastAsia="nl-NL"/>
              </w:rPr>
              <w:t>6</w:t>
            </w:r>
            <w:r w:rsidR="00CA223F">
              <w:rPr>
                <w:rFonts w:asciiTheme="minorHAnsi" w:hAnsiTheme="minorHAnsi"/>
                <w:b w:val="0"/>
                <w:color w:val="auto"/>
                <w:sz w:val="22"/>
                <w:szCs w:val="22"/>
                <w:lang w:val="fr-FR" w:eastAsia="fr-FR"/>
              </w:rPr>
              <w:tab/>
            </w:r>
            <w:r w:rsidR="00CA223F" w:rsidRPr="006F75E1">
              <w:rPr>
                <w:rStyle w:val="Lienhypertexte"/>
                <w:lang w:val="fr-FR"/>
              </w:rPr>
              <w:t>Conclusion</w:t>
            </w:r>
            <w:r w:rsidR="00CA223F">
              <w:rPr>
                <w:webHidden/>
              </w:rPr>
              <w:tab/>
            </w:r>
            <w:r w:rsidR="00CA223F">
              <w:rPr>
                <w:webHidden/>
              </w:rPr>
              <w:fldChar w:fldCharType="begin"/>
            </w:r>
            <w:r w:rsidR="00CA223F">
              <w:rPr>
                <w:webHidden/>
              </w:rPr>
              <w:instrText xml:space="preserve"> PAGEREF _Toc499296356 \h </w:instrText>
            </w:r>
            <w:r w:rsidR="00CA223F">
              <w:rPr>
                <w:webHidden/>
              </w:rPr>
            </w:r>
            <w:r w:rsidR="00CA223F">
              <w:rPr>
                <w:webHidden/>
              </w:rPr>
              <w:fldChar w:fldCharType="separate"/>
            </w:r>
            <w:r w:rsidR="00CA223F">
              <w:rPr>
                <w:webHidden/>
              </w:rPr>
              <w:t>58</w:t>
            </w:r>
            <w:r w:rsidR="00CA223F">
              <w:rPr>
                <w:webHidden/>
              </w:rPr>
              <w:fldChar w:fldCharType="end"/>
            </w:r>
          </w:hyperlink>
        </w:p>
        <w:p w14:paraId="70798F5A" w14:textId="77777777" w:rsidR="00CA223F" w:rsidRDefault="00C203CB">
          <w:pPr>
            <w:pStyle w:val="TM1"/>
            <w:rPr>
              <w:rFonts w:asciiTheme="minorHAnsi" w:hAnsiTheme="minorHAnsi"/>
              <w:b w:val="0"/>
              <w:color w:val="auto"/>
              <w:sz w:val="22"/>
              <w:szCs w:val="22"/>
              <w:lang w:val="fr-FR" w:eastAsia="fr-FR"/>
            </w:rPr>
          </w:pPr>
          <w:hyperlink w:anchor="_Toc499296357" w:history="1">
            <w:r w:rsidR="00CA223F" w:rsidRPr="006F75E1">
              <w:rPr>
                <w:rStyle w:val="Lienhypertexte"/>
                <w:lang w:val="fr-FR" w:eastAsia="nl-NL"/>
              </w:rPr>
              <w:t>ANNEXES</w:t>
            </w:r>
            <w:r w:rsidR="00CA223F">
              <w:rPr>
                <w:webHidden/>
              </w:rPr>
              <w:tab/>
            </w:r>
            <w:r w:rsidR="00CA223F">
              <w:rPr>
                <w:webHidden/>
              </w:rPr>
              <w:fldChar w:fldCharType="begin"/>
            </w:r>
            <w:r w:rsidR="00CA223F">
              <w:rPr>
                <w:webHidden/>
              </w:rPr>
              <w:instrText xml:space="preserve"> PAGEREF _Toc499296357 \h </w:instrText>
            </w:r>
            <w:r w:rsidR="00CA223F">
              <w:rPr>
                <w:webHidden/>
              </w:rPr>
            </w:r>
            <w:r w:rsidR="00CA223F">
              <w:rPr>
                <w:webHidden/>
              </w:rPr>
              <w:fldChar w:fldCharType="separate"/>
            </w:r>
            <w:r w:rsidR="00CA223F">
              <w:rPr>
                <w:webHidden/>
              </w:rPr>
              <w:t>64</w:t>
            </w:r>
            <w:r w:rsidR="00CA223F">
              <w:rPr>
                <w:webHidden/>
              </w:rPr>
              <w:fldChar w:fldCharType="end"/>
            </w:r>
          </w:hyperlink>
        </w:p>
        <w:p w14:paraId="027D627D" w14:textId="786F86E4" w:rsidR="00CA223F" w:rsidRPr="00F13A0E" w:rsidRDefault="00C203CB" w:rsidP="00F13A0E">
          <w:pPr>
            <w:pStyle w:val="TM2"/>
            <w:tabs>
              <w:tab w:val="left" w:pos="1320"/>
            </w:tabs>
            <w:rPr>
              <w:color w:val="0000FF" w:themeColor="hyperlink"/>
              <w:u w:val="single"/>
            </w:rPr>
          </w:pPr>
          <w:hyperlink w:anchor="_Toc499296358" w:history="1">
            <w:r w:rsidR="00F13A0E">
              <w:rPr>
                <w:rStyle w:val="Lienhypertexte"/>
              </w:rPr>
              <w:t>Annexe A</w:t>
            </w:r>
            <w:r w:rsidR="00CA223F" w:rsidRPr="006F75E1">
              <w:rPr>
                <w:rStyle w:val="Lienhypertexte"/>
              </w:rPr>
              <w:t>.</w:t>
            </w:r>
            <w:r w:rsidR="00CA223F">
              <w:rPr>
                <w:lang w:val="fr-FR" w:eastAsia="fr-FR"/>
              </w:rPr>
              <w:tab/>
            </w:r>
            <w:r w:rsidR="00CA223F" w:rsidRPr="006F75E1">
              <w:rPr>
                <w:rStyle w:val="Lienhypertexte"/>
                <w:lang w:val="fr-FR"/>
              </w:rPr>
              <w:t>Stratégie de recours à l'innovation d'INDanube</w:t>
            </w:r>
            <w:r w:rsidR="00CA223F">
              <w:rPr>
                <w:webHidden/>
              </w:rPr>
              <w:tab/>
            </w:r>
            <w:r w:rsidR="00CA223F">
              <w:rPr>
                <w:webHidden/>
              </w:rPr>
              <w:fldChar w:fldCharType="begin"/>
            </w:r>
            <w:r w:rsidR="00CA223F">
              <w:rPr>
                <w:webHidden/>
              </w:rPr>
              <w:instrText xml:space="preserve"> PAGEREF _Toc499296358 \h </w:instrText>
            </w:r>
            <w:r w:rsidR="00CA223F">
              <w:rPr>
                <w:webHidden/>
              </w:rPr>
            </w:r>
            <w:r w:rsidR="00CA223F">
              <w:rPr>
                <w:webHidden/>
              </w:rPr>
              <w:fldChar w:fldCharType="separate"/>
            </w:r>
            <w:r w:rsidR="00CA223F">
              <w:rPr>
                <w:webHidden/>
              </w:rPr>
              <w:t>65</w:t>
            </w:r>
            <w:r w:rsidR="00CA223F">
              <w:rPr>
                <w:webHidden/>
              </w:rPr>
              <w:fldChar w:fldCharType="end"/>
            </w:r>
          </w:hyperlink>
        </w:p>
        <w:p w14:paraId="1F381361" w14:textId="5D594EEB" w:rsidR="00CA223F" w:rsidRDefault="00C203CB">
          <w:pPr>
            <w:pStyle w:val="TM2"/>
            <w:tabs>
              <w:tab w:val="left" w:pos="1320"/>
            </w:tabs>
            <w:rPr>
              <w:lang w:val="fr-FR" w:eastAsia="fr-FR"/>
            </w:rPr>
          </w:pPr>
          <w:hyperlink w:anchor="_Toc499296359" w:history="1">
            <w:r w:rsidR="00CA223F" w:rsidRPr="006F75E1">
              <w:rPr>
                <w:rStyle w:val="Lienhypertexte"/>
              </w:rPr>
              <w:t>Annex</w:t>
            </w:r>
            <w:r w:rsidR="00F13A0E">
              <w:rPr>
                <w:rStyle w:val="Lienhypertexte"/>
              </w:rPr>
              <w:t>e</w:t>
            </w:r>
            <w:r w:rsidR="00CA223F" w:rsidRPr="006F75E1">
              <w:rPr>
                <w:rStyle w:val="Lienhypertexte"/>
              </w:rPr>
              <w:t xml:space="preserve"> B.</w:t>
            </w:r>
            <w:r w:rsidR="00CA223F">
              <w:rPr>
                <w:lang w:val="fr-FR" w:eastAsia="fr-FR"/>
              </w:rPr>
              <w:tab/>
            </w:r>
            <w:r w:rsidR="00CA223F" w:rsidRPr="006F75E1">
              <w:rPr>
                <w:rStyle w:val="Lienhypertexte"/>
                <w:lang w:val="fr-FR"/>
              </w:rPr>
              <w:t>Stratégie de recours à l'innovation de D-ZIB</w:t>
            </w:r>
            <w:r w:rsidR="00CA223F">
              <w:rPr>
                <w:webHidden/>
              </w:rPr>
              <w:tab/>
            </w:r>
            <w:r w:rsidR="00CA223F">
              <w:rPr>
                <w:webHidden/>
              </w:rPr>
              <w:fldChar w:fldCharType="begin"/>
            </w:r>
            <w:r w:rsidR="00CA223F">
              <w:rPr>
                <w:webHidden/>
              </w:rPr>
              <w:instrText xml:space="preserve"> PAGEREF _Toc499296359 \h </w:instrText>
            </w:r>
            <w:r w:rsidR="00CA223F">
              <w:rPr>
                <w:webHidden/>
              </w:rPr>
            </w:r>
            <w:r w:rsidR="00CA223F">
              <w:rPr>
                <w:webHidden/>
              </w:rPr>
              <w:fldChar w:fldCharType="separate"/>
            </w:r>
            <w:r w:rsidR="00CA223F">
              <w:rPr>
                <w:webHidden/>
              </w:rPr>
              <w:t>75</w:t>
            </w:r>
            <w:r w:rsidR="00CA223F">
              <w:rPr>
                <w:webHidden/>
              </w:rPr>
              <w:fldChar w:fldCharType="end"/>
            </w:r>
          </w:hyperlink>
        </w:p>
        <w:p w14:paraId="454C2C09" w14:textId="1A10A4EA" w:rsidR="00CA223F" w:rsidRDefault="00C203CB">
          <w:pPr>
            <w:pStyle w:val="TM2"/>
            <w:tabs>
              <w:tab w:val="left" w:pos="1320"/>
            </w:tabs>
            <w:rPr>
              <w:lang w:val="fr-FR" w:eastAsia="fr-FR"/>
            </w:rPr>
          </w:pPr>
          <w:hyperlink w:anchor="_Toc499296360" w:history="1">
            <w:r w:rsidR="00CA223F" w:rsidRPr="006F75E1">
              <w:rPr>
                <w:rStyle w:val="Lienhypertexte"/>
              </w:rPr>
              <w:t>Annex</w:t>
            </w:r>
            <w:r w:rsidR="00F13A0E">
              <w:rPr>
                <w:rStyle w:val="Lienhypertexte"/>
              </w:rPr>
              <w:t>e</w:t>
            </w:r>
            <w:r w:rsidR="00CA223F" w:rsidRPr="006F75E1">
              <w:rPr>
                <w:rStyle w:val="Lienhypertexte"/>
              </w:rPr>
              <w:t xml:space="preserve"> C.</w:t>
            </w:r>
            <w:r w:rsidR="00CA223F">
              <w:rPr>
                <w:lang w:val="fr-FR" w:eastAsia="fr-FR"/>
              </w:rPr>
              <w:tab/>
            </w:r>
            <w:r w:rsidR="00CA223F" w:rsidRPr="006F75E1">
              <w:rPr>
                <w:rStyle w:val="Lienhypertexte"/>
                <w:lang w:val="fr-FR"/>
              </w:rPr>
              <w:t>Stratégie de recours à l'innovation de BATELIA</w:t>
            </w:r>
            <w:r w:rsidR="00CA223F">
              <w:rPr>
                <w:webHidden/>
              </w:rPr>
              <w:tab/>
            </w:r>
            <w:r w:rsidR="00CA223F">
              <w:rPr>
                <w:webHidden/>
              </w:rPr>
              <w:fldChar w:fldCharType="begin"/>
            </w:r>
            <w:r w:rsidR="00CA223F">
              <w:rPr>
                <w:webHidden/>
              </w:rPr>
              <w:instrText xml:space="preserve"> PAGEREF _Toc499296360 \h </w:instrText>
            </w:r>
            <w:r w:rsidR="00CA223F">
              <w:rPr>
                <w:webHidden/>
              </w:rPr>
            </w:r>
            <w:r w:rsidR="00CA223F">
              <w:rPr>
                <w:webHidden/>
              </w:rPr>
              <w:fldChar w:fldCharType="separate"/>
            </w:r>
            <w:r w:rsidR="00CA223F">
              <w:rPr>
                <w:webHidden/>
              </w:rPr>
              <w:t>80</w:t>
            </w:r>
            <w:r w:rsidR="00CA223F">
              <w:rPr>
                <w:webHidden/>
              </w:rPr>
              <w:fldChar w:fldCharType="end"/>
            </w:r>
          </w:hyperlink>
        </w:p>
        <w:p w14:paraId="16421DCE" w14:textId="77777777" w:rsidR="00830121" w:rsidRPr="0004197B" w:rsidRDefault="00CA223F" w:rsidP="00830121">
          <w:pPr>
            <w:spacing w:line="360" w:lineRule="auto"/>
            <w:rPr>
              <w:b/>
              <w:bCs/>
              <w:lang w:val="en-GB"/>
            </w:rPr>
          </w:pPr>
          <w:r w:rsidRPr="007129C5">
            <w:rPr>
              <w:b/>
              <w:bCs/>
              <w:lang w:val="en-GB"/>
            </w:rPr>
            <w:fldChar w:fldCharType="end"/>
          </w:r>
          <w:r>
            <w:rPr>
              <w:b/>
              <w:bCs/>
              <w:lang w:val="fr-FR"/>
            </w:rPr>
            <w:br w:type="page"/>
          </w:r>
        </w:p>
      </w:sdtContent>
    </w:sdt>
    <w:p w14:paraId="017E14B9" w14:textId="77777777" w:rsidR="00830121" w:rsidRPr="007129C5" w:rsidRDefault="00CA223F" w:rsidP="00830121">
      <w:pPr>
        <w:pStyle w:val="Titre1"/>
        <w:ind w:left="432" w:hanging="432"/>
      </w:pPr>
      <w:bookmarkStart w:id="0" w:name="_Toc470591621"/>
      <w:bookmarkStart w:id="1" w:name="_Toc499296319"/>
      <w:bookmarkStart w:id="2" w:name="_Toc442705891"/>
      <w:bookmarkStart w:id="3" w:name="_Toc442705879"/>
      <w:r w:rsidRPr="007129C5">
        <w:rPr>
          <w:lang w:val="fr-FR"/>
        </w:rPr>
        <w:lastRenderedPageBreak/>
        <w:t>Introduction</w:t>
      </w:r>
      <w:bookmarkEnd w:id="0"/>
      <w:bookmarkEnd w:id="1"/>
    </w:p>
    <w:p w14:paraId="5CEDA91D" w14:textId="77777777" w:rsidR="00830121" w:rsidRPr="00F13A0E" w:rsidRDefault="00CA223F" w:rsidP="00830121">
      <w:pPr>
        <w:pStyle w:val="Standaard1"/>
        <w:rPr>
          <w:szCs w:val="22"/>
          <w:lang w:val="fr-FR"/>
        </w:rPr>
      </w:pPr>
      <w:r w:rsidRPr="007129C5">
        <w:rPr>
          <w:szCs w:val="22"/>
          <w:lang w:val="fr-FR"/>
        </w:rPr>
        <w:t xml:space="preserve">Ce rapport de stratégie a été préparé dans le cadre de la plateforme EIBIP (« European Inland Barging Innovation Platform »), afin d'encourager le recours à l'innovation dans le secteur du transport fluvial, en particulier lorsque l'innovation est freinée par une défaillance avérée du marché, concernant notamment les propriétaires et exploitants de bateaux. Elle consiste à identifier et éliminer les obstacles, ainsi qu'à faciliter les transferts d'innovation sur le marché, en couvrant les aspects technologiques, organisationnels et financiers. </w:t>
      </w:r>
    </w:p>
    <w:p w14:paraId="247DA850" w14:textId="77777777" w:rsidR="00830121" w:rsidRPr="00F13A0E" w:rsidRDefault="00CA223F" w:rsidP="00830121">
      <w:pPr>
        <w:pStyle w:val="Standaard1"/>
        <w:rPr>
          <w:szCs w:val="22"/>
          <w:lang w:val="fr-FR" w:eastAsia="ja-JP"/>
        </w:rPr>
      </w:pPr>
      <w:r w:rsidRPr="007129C5">
        <w:rPr>
          <w:szCs w:val="22"/>
          <w:lang w:val="fr-FR" w:eastAsia="ja-JP"/>
        </w:rPr>
        <w:t xml:space="preserve">Le présent rapport correspond à une prestation prévue dans le contrat de services conclu avec la DG MOVE, portant la référence MOVE/B3/SER/2015-224/S12.720217 : </w:t>
      </w:r>
      <w:r w:rsidRPr="007129C5">
        <w:rPr>
          <w:i/>
          <w:iCs/>
          <w:szCs w:val="22"/>
          <w:lang w:val="fr-FR" w:eastAsia="ja-JP"/>
        </w:rPr>
        <w:t>« Élaborer une stratégie à l'échelle européenne pour encourager le recours à l'innovation par le secteur du transport fluvial et coordonner les contributions des Centres d'innovation participant à la plateforme en ce qui concerne la mise en œuvre de cette stratégie »</w:t>
      </w:r>
      <w:r w:rsidRPr="007129C5">
        <w:rPr>
          <w:szCs w:val="22"/>
          <w:lang w:val="fr-FR" w:eastAsia="ja-JP"/>
        </w:rPr>
        <w:t>.</w:t>
      </w:r>
    </w:p>
    <w:p w14:paraId="03AEBDCA" w14:textId="77777777" w:rsidR="00830121" w:rsidRPr="00F13A0E" w:rsidRDefault="00CA223F" w:rsidP="00830121">
      <w:pPr>
        <w:pStyle w:val="Standaard1"/>
        <w:rPr>
          <w:lang w:val="fr-FR"/>
        </w:rPr>
      </w:pPr>
      <w:r w:rsidRPr="007129C5">
        <w:rPr>
          <w:lang w:val="fr-FR"/>
        </w:rPr>
        <w:t>Cette stratégie sera mise à jour régulièrement pendant la durée du projet EIBIP, sur la base des informations fournies par les débats d'experts (thématiques) et les groupes de travail (par exemple, concernant le financement, les technologies).</w:t>
      </w:r>
    </w:p>
    <w:p w14:paraId="61B38EC0" w14:textId="77777777" w:rsidR="00830121" w:rsidRPr="007129C5" w:rsidRDefault="00CA223F" w:rsidP="00830121">
      <w:pPr>
        <w:pStyle w:val="Titre2"/>
        <w:ind w:left="576" w:hanging="576"/>
      </w:pPr>
      <w:bookmarkStart w:id="4" w:name="_Toc428263266"/>
      <w:bookmarkStart w:id="5" w:name="_Toc444769389"/>
      <w:bookmarkStart w:id="6" w:name="_Toc452374447"/>
      <w:bookmarkStart w:id="7" w:name="_Toc470591622"/>
      <w:bookmarkStart w:id="8" w:name="_Toc499296320"/>
      <w:r w:rsidRPr="007129C5">
        <w:rPr>
          <w:lang w:val="fr-FR"/>
        </w:rPr>
        <w:t>Objectif</w:t>
      </w:r>
      <w:bookmarkEnd w:id="4"/>
      <w:bookmarkEnd w:id="5"/>
      <w:bookmarkEnd w:id="6"/>
      <w:bookmarkEnd w:id="7"/>
      <w:bookmarkEnd w:id="8"/>
    </w:p>
    <w:p w14:paraId="40784792" w14:textId="77777777" w:rsidR="00830121" w:rsidRPr="00F13A0E" w:rsidRDefault="00CA223F" w:rsidP="00830121">
      <w:pPr>
        <w:pStyle w:val="Standaard1"/>
        <w:rPr>
          <w:lang w:val="fr-FR"/>
        </w:rPr>
      </w:pPr>
      <w:r w:rsidRPr="007129C5">
        <w:rPr>
          <w:lang w:val="fr-FR"/>
        </w:rPr>
        <w:t>L'objectif est de parvenir à une stratégie de recours à l'innovation dans le secteur du transport fluvial de l'UE, fondée sur les contributions des Centres d'innovation et les études récentes menées dans le cadre des projets PLATINA II et PROMINENT. Cette stratégie sera conforme aux objectifs fixés par la Commission européenne en matière de réduction de la consommation d'énergie et des émissions de polluants atmosphériques, et s'inscrira dans le cadre des enjeux politiques actuels (par exemple, le CESNI).</w:t>
      </w:r>
    </w:p>
    <w:p w14:paraId="615E947D" w14:textId="77777777" w:rsidR="00830121" w:rsidRPr="007129C5" w:rsidRDefault="00CA223F" w:rsidP="00830121">
      <w:pPr>
        <w:pStyle w:val="Titre2"/>
        <w:ind w:left="576" w:hanging="576"/>
      </w:pPr>
      <w:bookmarkStart w:id="9" w:name="_Toc444769390"/>
      <w:bookmarkStart w:id="10" w:name="_Toc452374448"/>
      <w:bookmarkStart w:id="11" w:name="_Toc470591624"/>
      <w:bookmarkStart w:id="12" w:name="_Toc499296321"/>
      <w:r w:rsidRPr="007129C5">
        <w:rPr>
          <w:lang w:val="fr-FR"/>
        </w:rPr>
        <w:t>Guide du document</w:t>
      </w:r>
      <w:bookmarkEnd w:id="9"/>
      <w:bookmarkEnd w:id="10"/>
      <w:bookmarkEnd w:id="11"/>
      <w:bookmarkEnd w:id="12"/>
    </w:p>
    <w:p w14:paraId="04736132" w14:textId="77777777" w:rsidR="00830121" w:rsidRPr="00F13A0E" w:rsidRDefault="00CA223F" w:rsidP="00830121">
      <w:pPr>
        <w:jc w:val="both"/>
        <w:rPr>
          <w:color w:val="33330F"/>
          <w:szCs w:val="20"/>
          <w:lang w:val="fr-FR"/>
        </w:rPr>
      </w:pPr>
      <w:r w:rsidRPr="00BE3D5F">
        <w:rPr>
          <w:color w:val="33330F"/>
          <w:szCs w:val="20"/>
          <w:lang w:val="fr-FR"/>
        </w:rPr>
        <w:t>Le chapitre </w:t>
      </w:r>
      <w:r w:rsidRPr="00BE3D5F">
        <w:rPr>
          <w:color w:val="33330F"/>
          <w:szCs w:val="20"/>
          <w:lang w:val="en-GB"/>
        </w:rPr>
        <w:fldChar w:fldCharType="begin"/>
      </w:r>
      <w:r w:rsidRPr="00F13A0E">
        <w:rPr>
          <w:color w:val="33330F"/>
          <w:szCs w:val="20"/>
          <w:lang w:val="fr-FR"/>
        </w:rPr>
        <w:instrText xml:space="preserve"> REF _Ref475306893 \r \h  \* MERGEFORMAT </w:instrText>
      </w:r>
      <w:r w:rsidRPr="00BE3D5F">
        <w:rPr>
          <w:color w:val="33330F"/>
          <w:szCs w:val="20"/>
          <w:lang w:val="en-GB"/>
        </w:rPr>
      </w:r>
      <w:r w:rsidRPr="00BE3D5F">
        <w:rPr>
          <w:color w:val="33330F"/>
          <w:szCs w:val="20"/>
          <w:lang w:val="en-GB"/>
        </w:rPr>
        <w:fldChar w:fldCharType="separate"/>
      </w:r>
      <w:r w:rsidRPr="00F13A0E">
        <w:rPr>
          <w:color w:val="33330F"/>
          <w:szCs w:val="20"/>
          <w:lang w:val="fr-FR"/>
        </w:rPr>
        <w:t>2</w:t>
      </w:r>
      <w:r w:rsidRPr="00BE3D5F">
        <w:rPr>
          <w:color w:val="33330F"/>
          <w:szCs w:val="20"/>
          <w:lang w:val="en-GB"/>
        </w:rPr>
        <w:fldChar w:fldCharType="end"/>
      </w:r>
      <w:r w:rsidRPr="00BE3D5F">
        <w:rPr>
          <w:color w:val="33330F"/>
          <w:szCs w:val="20"/>
          <w:lang w:val="fr-FR"/>
        </w:rPr>
        <w:t xml:space="preserve"> décrit l'approche adoptée pour évaluer les technologies d'innovation par rapport aux deux piliers d'innovation, comportant chacun trois domaines d'innovation. Un élément indispensable pour la mise en œuvre de technologies d'innovation est le soutien financier des investissements requis. La création d'un </w:t>
      </w:r>
      <w:r w:rsidRPr="00FD08BC">
        <w:rPr>
          <w:lang w:val="fr-FR"/>
        </w:rPr>
        <w:t>Fonds de durabilité pour la navigation intérieure</w:t>
      </w:r>
      <w:r w:rsidRPr="00BE3D5F">
        <w:rPr>
          <w:color w:val="33330F"/>
          <w:szCs w:val="20"/>
          <w:lang w:val="fr-FR"/>
        </w:rPr>
        <w:t xml:space="preserve"> est par conséquent évoquée dans le chapitre </w:t>
      </w:r>
      <w:r>
        <w:rPr>
          <w:color w:val="33330F"/>
          <w:lang w:val="en-GB"/>
        </w:rPr>
        <w:fldChar w:fldCharType="begin"/>
      </w:r>
      <w:r w:rsidRPr="00F13A0E">
        <w:rPr>
          <w:color w:val="33330F"/>
          <w:lang w:val="fr-FR"/>
        </w:rPr>
        <w:instrText xml:space="preserve"> REF _Ref477162883 \r \h </w:instrText>
      </w:r>
      <w:r>
        <w:rPr>
          <w:color w:val="33330F"/>
          <w:lang w:val="en-GB"/>
        </w:rPr>
      </w:r>
      <w:r>
        <w:rPr>
          <w:color w:val="33330F"/>
          <w:lang w:val="en-GB"/>
        </w:rPr>
        <w:fldChar w:fldCharType="separate"/>
      </w:r>
      <w:r w:rsidRPr="00F13A0E">
        <w:rPr>
          <w:color w:val="33330F"/>
          <w:lang w:val="fr-FR"/>
        </w:rPr>
        <w:t>3</w:t>
      </w:r>
      <w:r>
        <w:rPr>
          <w:color w:val="33330F"/>
          <w:lang w:val="en-GB"/>
        </w:rPr>
        <w:fldChar w:fldCharType="end"/>
      </w:r>
      <w:r w:rsidRPr="00BE3D5F">
        <w:rPr>
          <w:color w:val="33330F"/>
          <w:szCs w:val="20"/>
          <w:lang w:val="fr-FR"/>
        </w:rPr>
        <w:t>. Les technologies d'innovation liées au pilier « Écologisation de la flotte » sont décrites et évaluées dans le chapitre </w:t>
      </w:r>
      <w:r w:rsidRPr="00BE3D5F">
        <w:rPr>
          <w:color w:val="33330F"/>
          <w:szCs w:val="20"/>
          <w:lang w:val="en-GB"/>
        </w:rPr>
        <w:fldChar w:fldCharType="begin"/>
      </w:r>
      <w:r w:rsidRPr="00F13A0E">
        <w:rPr>
          <w:color w:val="33330F"/>
          <w:szCs w:val="20"/>
          <w:lang w:val="fr-FR"/>
        </w:rPr>
        <w:instrText xml:space="preserve"> REF _Ref475306907 \r \h  \* MERGEFORMAT </w:instrText>
      </w:r>
      <w:r w:rsidRPr="00BE3D5F">
        <w:rPr>
          <w:color w:val="33330F"/>
          <w:szCs w:val="20"/>
          <w:lang w:val="en-GB"/>
        </w:rPr>
      </w:r>
      <w:r w:rsidRPr="00BE3D5F">
        <w:rPr>
          <w:color w:val="33330F"/>
          <w:szCs w:val="20"/>
          <w:lang w:val="en-GB"/>
        </w:rPr>
        <w:fldChar w:fldCharType="separate"/>
      </w:r>
      <w:r w:rsidRPr="00F13A0E">
        <w:rPr>
          <w:color w:val="33330F"/>
          <w:szCs w:val="20"/>
          <w:lang w:val="fr-FR"/>
        </w:rPr>
        <w:t>4</w:t>
      </w:r>
      <w:r w:rsidRPr="00BE3D5F">
        <w:rPr>
          <w:color w:val="33330F"/>
          <w:szCs w:val="20"/>
          <w:lang w:val="en-GB"/>
        </w:rPr>
        <w:fldChar w:fldCharType="end"/>
      </w:r>
      <w:r w:rsidRPr="00BE3D5F">
        <w:rPr>
          <w:color w:val="33330F"/>
          <w:szCs w:val="20"/>
          <w:lang w:val="fr-FR"/>
        </w:rPr>
        <w:t>, chacune présentant ses propres obstacles et mesures caractéristiques. Les technologies d'innovation se rapportant au pilier « Nouveaux concepts logistiques et de bateaux » seront ensuite abordées dans le chapitre </w:t>
      </w:r>
      <w:r w:rsidRPr="00BE3D5F">
        <w:rPr>
          <w:color w:val="33330F"/>
          <w:szCs w:val="20"/>
          <w:lang w:val="en-GB"/>
        </w:rPr>
        <w:fldChar w:fldCharType="begin"/>
      </w:r>
      <w:r w:rsidRPr="00F13A0E">
        <w:rPr>
          <w:color w:val="33330F"/>
          <w:szCs w:val="20"/>
          <w:lang w:val="fr-FR"/>
        </w:rPr>
        <w:instrText xml:space="preserve"> REF _Ref475306920 \r \h  \* MERGEFORMAT </w:instrText>
      </w:r>
      <w:r w:rsidRPr="00BE3D5F">
        <w:rPr>
          <w:color w:val="33330F"/>
          <w:szCs w:val="20"/>
          <w:lang w:val="en-GB"/>
        </w:rPr>
      </w:r>
      <w:r w:rsidRPr="00BE3D5F">
        <w:rPr>
          <w:color w:val="33330F"/>
          <w:szCs w:val="20"/>
          <w:lang w:val="en-GB"/>
        </w:rPr>
        <w:fldChar w:fldCharType="separate"/>
      </w:r>
      <w:r w:rsidRPr="00F13A0E">
        <w:rPr>
          <w:color w:val="33330F"/>
          <w:szCs w:val="20"/>
          <w:lang w:val="fr-FR"/>
        </w:rPr>
        <w:t>5</w:t>
      </w:r>
      <w:r w:rsidRPr="00BE3D5F">
        <w:rPr>
          <w:color w:val="33330F"/>
          <w:szCs w:val="20"/>
          <w:lang w:val="en-GB"/>
        </w:rPr>
        <w:fldChar w:fldCharType="end"/>
      </w:r>
      <w:r w:rsidRPr="00BE3D5F">
        <w:rPr>
          <w:color w:val="33330F"/>
          <w:szCs w:val="20"/>
          <w:lang w:val="fr-FR"/>
        </w:rPr>
        <w:t>. Dans le chapitre </w:t>
      </w:r>
      <w:r>
        <w:rPr>
          <w:color w:val="33330F"/>
          <w:szCs w:val="20"/>
          <w:lang w:val="en-GB"/>
        </w:rPr>
        <w:fldChar w:fldCharType="begin"/>
      </w:r>
      <w:r w:rsidRPr="00F13A0E">
        <w:rPr>
          <w:color w:val="33330F"/>
          <w:szCs w:val="20"/>
          <w:lang w:val="fr-FR"/>
        </w:rPr>
        <w:instrText xml:space="preserve"> REF _Ref477166027 \r \h </w:instrText>
      </w:r>
      <w:r>
        <w:rPr>
          <w:color w:val="33330F"/>
          <w:szCs w:val="20"/>
          <w:lang w:val="en-GB"/>
        </w:rPr>
      </w:r>
      <w:r>
        <w:rPr>
          <w:color w:val="33330F"/>
          <w:szCs w:val="20"/>
          <w:lang w:val="en-GB"/>
        </w:rPr>
        <w:fldChar w:fldCharType="separate"/>
      </w:r>
      <w:r w:rsidRPr="00F13A0E">
        <w:rPr>
          <w:color w:val="33330F"/>
          <w:szCs w:val="20"/>
          <w:lang w:val="fr-FR"/>
        </w:rPr>
        <w:t>6</w:t>
      </w:r>
      <w:r>
        <w:rPr>
          <w:color w:val="33330F"/>
          <w:szCs w:val="20"/>
          <w:lang w:val="en-GB"/>
        </w:rPr>
        <w:fldChar w:fldCharType="end"/>
      </w:r>
      <w:r w:rsidRPr="00BE3D5F">
        <w:rPr>
          <w:color w:val="33330F"/>
          <w:szCs w:val="20"/>
          <w:lang w:val="fr-FR"/>
        </w:rPr>
        <w:t>, des conclusions et priorités ont été identifiées pour la Stratégie européenne de recours à l'innovation dans le transport fluvial, qui contribueront à atteindre ces objectifs et les indicateurs d'ambition décrits dans le rapport initial de l'EIBIP (30 mai 2016).</w:t>
      </w:r>
    </w:p>
    <w:p w14:paraId="59647036" w14:textId="77777777" w:rsidR="00830121" w:rsidRPr="00F13A0E" w:rsidRDefault="00CA223F" w:rsidP="00830121">
      <w:pPr>
        <w:rPr>
          <w:rFonts w:eastAsia="Times New Roman" w:cs="Times New Roman"/>
          <w:color w:val="33330F"/>
          <w:szCs w:val="20"/>
          <w:lang w:val="fr-FR"/>
        </w:rPr>
      </w:pPr>
      <w:r w:rsidRPr="007129C5">
        <w:rPr>
          <w:lang w:val="fr-FR"/>
        </w:rPr>
        <w:br w:type="page"/>
      </w:r>
    </w:p>
    <w:p w14:paraId="7D31B888" w14:textId="77777777" w:rsidR="00830121" w:rsidRPr="007129C5" w:rsidRDefault="00CA223F" w:rsidP="00830121">
      <w:pPr>
        <w:pStyle w:val="Titre1"/>
        <w:ind w:left="432" w:hanging="432"/>
      </w:pPr>
      <w:bookmarkStart w:id="13" w:name="_Ref475306893"/>
      <w:bookmarkStart w:id="14" w:name="_Toc499296322"/>
      <w:r w:rsidRPr="007129C5">
        <w:rPr>
          <w:lang w:val="fr-FR"/>
        </w:rPr>
        <w:lastRenderedPageBreak/>
        <w:t>Approche</w:t>
      </w:r>
      <w:bookmarkEnd w:id="13"/>
      <w:bookmarkEnd w:id="14"/>
    </w:p>
    <w:p w14:paraId="77812F57" w14:textId="77777777" w:rsidR="00830121" w:rsidRPr="00F13A0E" w:rsidRDefault="00CA223F" w:rsidP="00830121">
      <w:pPr>
        <w:spacing w:after="120"/>
        <w:jc w:val="both"/>
        <w:rPr>
          <w:rFonts w:cs="Times New Roman"/>
          <w:color w:val="33330F"/>
          <w:szCs w:val="22"/>
          <w:lang w:val="fr-FR" w:eastAsia="ja-JP"/>
        </w:rPr>
      </w:pPr>
      <w:r w:rsidRPr="007129C5">
        <w:rPr>
          <w:color w:val="33330F"/>
          <w:szCs w:val="22"/>
          <w:lang w:val="fr-FR" w:eastAsia="ja-JP"/>
        </w:rPr>
        <w:t>Les actions d'innovation décrites dans l'appel d'offres « Facilitation de l'innovation pour les opérations sur voies navigables intérieures » ont été transformées en deux piliers d'innovation : « Écologisation de la flotte » et « Nouveaux concepts logistiques et de bateaux », comptant chacun trois domaines d'innovation, comme indiqué dans le tableau 1.</w:t>
      </w:r>
    </w:p>
    <w:p w14:paraId="32021936" w14:textId="77777777" w:rsidR="00830121" w:rsidRPr="00F13A0E" w:rsidRDefault="00CA223F" w:rsidP="00830121">
      <w:pPr>
        <w:pStyle w:val="Lgende"/>
        <w:spacing w:before="200" w:after="60"/>
        <w:rPr>
          <w:lang w:val="fr-FR"/>
        </w:rPr>
      </w:pPr>
      <w:r>
        <w:rPr>
          <w:iCs/>
          <w:lang w:val="fr-FR"/>
        </w:rPr>
        <w:t xml:space="preserve">Tableau </w:t>
      </w:r>
      <w:r>
        <w:fldChar w:fldCharType="begin"/>
      </w:r>
      <w:r w:rsidRPr="00F13A0E">
        <w:rPr>
          <w:lang w:val="fr-FR"/>
        </w:rPr>
        <w:instrText xml:space="preserve"> SEQ Table \* ARABIC </w:instrText>
      </w:r>
      <w:r>
        <w:fldChar w:fldCharType="separate"/>
      </w:r>
      <w:r w:rsidRPr="00F13A0E">
        <w:rPr>
          <w:iCs/>
          <w:noProof/>
          <w:lang w:val="fr-FR"/>
        </w:rPr>
        <w:t>1</w:t>
      </w:r>
      <w:r>
        <w:fldChar w:fldCharType="end"/>
      </w:r>
      <w:r>
        <w:rPr>
          <w:iCs/>
          <w:lang w:val="fr-FR"/>
        </w:rPr>
        <w:t> : Les deux piliers d'innovation et leurs trois domaines respectifs</w:t>
      </w:r>
    </w:p>
    <w:tbl>
      <w:tblPr>
        <w:tblStyle w:val="Grilledutableau"/>
        <w:tblW w:w="0" w:type="auto"/>
        <w:tblLook w:val="04A0" w:firstRow="1" w:lastRow="0" w:firstColumn="1" w:lastColumn="0" w:noHBand="0" w:noVBand="1"/>
      </w:tblPr>
      <w:tblGrid>
        <w:gridCol w:w="1369"/>
        <w:gridCol w:w="1580"/>
        <w:gridCol w:w="1668"/>
        <w:gridCol w:w="1359"/>
        <w:gridCol w:w="1458"/>
        <w:gridCol w:w="1337"/>
      </w:tblGrid>
      <w:tr w:rsidR="00F27F59" w14:paraId="394DE3CD" w14:textId="77777777" w:rsidTr="00830121">
        <w:tc>
          <w:tcPr>
            <w:tcW w:w="4385" w:type="dxa"/>
            <w:gridSpan w:val="3"/>
            <w:shd w:val="clear" w:color="auto" w:fill="9BBB59" w:themeFill="accent3"/>
          </w:tcPr>
          <w:p w14:paraId="158E0928" w14:textId="77777777" w:rsidR="00830121" w:rsidRPr="007129C5" w:rsidRDefault="00CA223F" w:rsidP="00830121">
            <w:pPr>
              <w:jc w:val="center"/>
              <w:rPr>
                <w:b/>
                <w:i/>
                <w:lang w:val="en-GB"/>
              </w:rPr>
            </w:pPr>
            <w:r w:rsidRPr="007129C5">
              <w:rPr>
                <w:b/>
                <w:bCs/>
                <w:i/>
                <w:iCs/>
                <w:lang w:val="fr-FR"/>
              </w:rPr>
              <w:t>Écologisation de la flotte</w:t>
            </w:r>
          </w:p>
        </w:tc>
        <w:tc>
          <w:tcPr>
            <w:tcW w:w="4386" w:type="dxa"/>
            <w:gridSpan w:val="3"/>
            <w:shd w:val="clear" w:color="auto" w:fill="7EC6FF" w:themeFill="accent1" w:themeFillTint="66"/>
          </w:tcPr>
          <w:p w14:paraId="05020386" w14:textId="77777777" w:rsidR="00830121" w:rsidRPr="00F13A0E" w:rsidRDefault="00CA223F" w:rsidP="00830121">
            <w:pPr>
              <w:jc w:val="center"/>
              <w:rPr>
                <w:b/>
                <w:i/>
                <w:lang w:val="fr-FR"/>
              </w:rPr>
            </w:pPr>
            <w:r w:rsidRPr="007129C5">
              <w:rPr>
                <w:b/>
                <w:bCs/>
                <w:i/>
                <w:iCs/>
                <w:lang w:val="fr-FR"/>
              </w:rPr>
              <w:t>Nouveaux concepts logistiques et de bateaux</w:t>
            </w:r>
          </w:p>
        </w:tc>
      </w:tr>
      <w:tr w:rsidR="00F27F59" w14:paraId="459D8C4A" w14:textId="77777777" w:rsidTr="00830121">
        <w:tc>
          <w:tcPr>
            <w:tcW w:w="1461" w:type="dxa"/>
            <w:shd w:val="clear" w:color="auto" w:fill="D5F2CF" w:themeFill="accent2" w:themeFillTint="33"/>
          </w:tcPr>
          <w:p w14:paraId="7C290B2E" w14:textId="77777777" w:rsidR="00830121" w:rsidRPr="007129C5" w:rsidRDefault="00CA223F" w:rsidP="00830121">
            <w:pPr>
              <w:jc w:val="center"/>
              <w:rPr>
                <w:lang w:val="en-GB"/>
              </w:rPr>
            </w:pPr>
            <w:r w:rsidRPr="007129C5">
              <w:rPr>
                <w:lang w:val="fr-FR"/>
              </w:rPr>
              <w:t>Carburants alternatifs</w:t>
            </w:r>
          </w:p>
        </w:tc>
        <w:tc>
          <w:tcPr>
            <w:tcW w:w="1462" w:type="dxa"/>
            <w:shd w:val="clear" w:color="auto" w:fill="D5F2CF" w:themeFill="accent2" w:themeFillTint="33"/>
          </w:tcPr>
          <w:p w14:paraId="4D9EF080" w14:textId="77777777" w:rsidR="00830121" w:rsidRPr="007129C5" w:rsidRDefault="00CA223F" w:rsidP="00830121">
            <w:pPr>
              <w:jc w:val="center"/>
              <w:rPr>
                <w:lang w:val="en-GB"/>
              </w:rPr>
            </w:pPr>
            <w:r w:rsidRPr="007129C5">
              <w:rPr>
                <w:lang w:val="fr-FR"/>
              </w:rPr>
              <w:t>Consommation d'énergie</w:t>
            </w:r>
          </w:p>
        </w:tc>
        <w:tc>
          <w:tcPr>
            <w:tcW w:w="1462" w:type="dxa"/>
            <w:shd w:val="clear" w:color="auto" w:fill="D5F2CF" w:themeFill="accent2" w:themeFillTint="33"/>
          </w:tcPr>
          <w:p w14:paraId="657D4407" w14:textId="77777777" w:rsidR="00830121" w:rsidRPr="00F13A0E" w:rsidRDefault="00CA223F" w:rsidP="00830121">
            <w:pPr>
              <w:jc w:val="center"/>
              <w:rPr>
                <w:lang w:val="fr-FR"/>
              </w:rPr>
            </w:pPr>
            <w:r w:rsidRPr="007129C5">
              <w:rPr>
                <w:lang w:val="fr-FR"/>
              </w:rPr>
              <w:t>Réduction des émissions de polluants atmosphériques</w:t>
            </w:r>
          </w:p>
        </w:tc>
        <w:tc>
          <w:tcPr>
            <w:tcW w:w="1462" w:type="dxa"/>
            <w:shd w:val="clear" w:color="auto" w:fill="DAEEF3" w:themeFill="accent5" w:themeFillTint="33"/>
          </w:tcPr>
          <w:p w14:paraId="11A79F1B" w14:textId="77777777" w:rsidR="00830121" w:rsidRPr="007129C5" w:rsidRDefault="00CA223F" w:rsidP="00830121">
            <w:pPr>
              <w:jc w:val="center"/>
              <w:rPr>
                <w:lang w:val="en-GB"/>
              </w:rPr>
            </w:pPr>
            <w:r w:rsidRPr="007129C5">
              <w:rPr>
                <w:lang w:val="fr-FR"/>
              </w:rPr>
              <w:t>Nouveaux concepts logistiques</w:t>
            </w:r>
          </w:p>
        </w:tc>
        <w:tc>
          <w:tcPr>
            <w:tcW w:w="1462" w:type="dxa"/>
            <w:shd w:val="clear" w:color="auto" w:fill="DAEEF3" w:themeFill="accent5" w:themeFillTint="33"/>
          </w:tcPr>
          <w:p w14:paraId="668F8B20" w14:textId="77777777" w:rsidR="00830121" w:rsidRPr="007129C5" w:rsidRDefault="00CA223F" w:rsidP="00830121">
            <w:pPr>
              <w:jc w:val="center"/>
              <w:rPr>
                <w:lang w:val="en-GB"/>
              </w:rPr>
            </w:pPr>
            <w:r w:rsidRPr="007129C5">
              <w:rPr>
                <w:lang w:val="fr-FR"/>
              </w:rPr>
              <w:t>Nouveaux flux de marchandises</w:t>
            </w:r>
          </w:p>
        </w:tc>
        <w:tc>
          <w:tcPr>
            <w:tcW w:w="1462" w:type="dxa"/>
            <w:shd w:val="clear" w:color="auto" w:fill="DAEEF3" w:themeFill="accent5" w:themeFillTint="33"/>
          </w:tcPr>
          <w:p w14:paraId="2BD92CEF" w14:textId="77777777" w:rsidR="00830121" w:rsidRPr="007129C5" w:rsidRDefault="00CA223F" w:rsidP="00830121">
            <w:pPr>
              <w:keepNext/>
              <w:jc w:val="center"/>
              <w:rPr>
                <w:lang w:val="en-GB"/>
              </w:rPr>
            </w:pPr>
            <w:r w:rsidRPr="007129C5">
              <w:rPr>
                <w:lang w:val="fr-FR"/>
              </w:rPr>
              <w:t>Nouveaux concepts de bateaux</w:t>
            </w:r>
          </w:p>
        </w:tc>
      </w:tr>
    </w:tbl>
    <w:p w14:paraId="481BC6F4" w14:textId="77777777" w:rsidR="00830121" w:rsidRPr="00F13A0E" w:rsidRDefault="00CA223F" w:rsidP="00830121">
      <w:pPr>
        <w:pStyle w:val="Standaard1"/>
        <w:spacing w:before="240"/>
        <w:rPr>
          <w:color w:val="000000" w:themeColor="text1"/>
          <w:lang w:val="fr-FR"/>
        </w:rPr>
      </w:pPr>
      <w:r w:rsidRPr="007129C5">
        <w:rPr>
          <w:lang w:val="fr-FR"/>
        </w:rPr>
        <w:t xml:space="preserve">Les technologies d'innovation dans chaque domaine sont </w:t>
      </w:r>
      <w:r w:rsidRPr="00D5206D">
        <w:rPr>
          <w:color w:val="000000" w:themeColor="text1"/>
          <w:lang w:val="fr-FR"/>
        </w:rPr>
        <w:t>évaluées au regard des éléments suivants :</w:t>
      </w:r>
    </w:p>
    <w:p w14:paraId="6CAC50D6" w14:textId="77777777" w:rsidR="00830121" w:rsidRPr="00F13A0E" w:rsidRDefault="00CA223F" w:rsidP="00830121">
      <w:pPr>
        <w:pStyle w:val="Sansinterligne"/>
        <w:numPr>
          <w:ilvl w:val="0"/>
          <w:numId w:val="19"/>
        </w:numPr>
        <w:tabs>
          <w:tab w:val="clear" w:pos="720"/>
          <w:tab w:val="num" w:pos="426"/>
        </w:tabs>
        <w:ind w:left="426" w:hanging="284"/>
        <w:jc w:val="both"/>
        <w:rPr>
          <w:rFonts w:ascii="Calibri" w:hAnsi="Calibri"/>
          <w:color w:val="33330F"/>
          <w:sz w:val="22"/>
          <w:szCs w:val="22"/>
          <w:lang w:val="fr-FR"/>
        </w:rPr>
      </w:pPr>
      <w:r w:rsidRPr="007129C5">
        <w:rPr>
          <w:rFonts w:ascii="Calibri" w:hAnsi="Calibri"/>
          <w:color w:val="33330F"/>
          <w:sz w:val="22"/>
          <w:szCs w:val="22"/>
          <w:lang w:val="fr-FR"/>
        </w:rPr>
        <w:t>Les obstacles freinant le recours à l'innovation, sachant que six types d'obstacles ont été analysés (utilisés pour l'évaluation dans le projet PROMINENT) :</w:t>
      </w:r>
    </w:p>
    <w:p w14:paraId="29A6058C"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techniques : les obstacles dus à l'immaturité de la technologie ou aux exigences opérationnelles ;</w:t>
      </w:r>
    </w:p>
    <w:p w14:paraId="612FA399"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juridiques : les obstacles liés à la réglementation et à la législation ;</w:t>
      </w:r>
    </w:p>
    <w:p w14:paraId="7BA41951"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financiers : les obstacles résultant de l'accès aux fonds ou de la rentabilité ;</w:t>
      </w:r>
    </w:p>
    <w:p w14:paraId="616C387A"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connaissances : les obstacles découlant d'un manque d'expertise ou de compétences ;</w:t>
      </w:r>
    </w:p>
    <w:p w14:paraId="0FBF8A7F"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marché : les obstacles liés à la situation du marché, à l'infrastructure et à la chaîne d'approvisionnement ;</w:t>
      </w:r>
    </w:p>
    <w:p w14:paraId="4230EC60" w14:textId="77777777" w:rsidR="00830121" w:rsidRPr="00F13A0E" w:rsidRDefault="00CA223F" w:rsidP="00830121">
      <w:pPr>
        <w:pStyle w:val="Sansinterligne"/>
        <w:numPr>
          <w:ilvl w:val="1"/>
          <w:numId w:val="80"/>
        </w:numPr>
        <w:tabs>
          <w:tab w:val="clear" w:pos="1440"/>
          <w:tab w:val="num" w:pos="851"/>
          <w:tab w:val="left" w:pos="2127"/>
        </w:tabs>
        <w:ind w:left="851" w:hanging="425"/>
        <w:jc w:val="both"/>
        <w:rPr>
          <w:rFonts w:ascii="Calibri" w:hAnsi="Calibri"/>
          <w:color w:val="33330F"/>
          <w:sz w:val="22"/>
          <w:szCs w:val="22"/>
          <w:lang w:val="fr-FR"/>
        </w:rPr>
      </w:pPr>
      <w:r w:rsidRPr="007129C5">
        <w:rPr>
          <w:rFonts w:ascii="Calibri" w:hAnsi="Calibri"/>
          <w:color w:val="33330F"/>
          <w:sz w:val="22"/>
          <w:szCs w:val="22"/>
          <w:lang w:val="fr-FR"/>
        </w:rPr>
        <w:t>culturels : les obstacles dus à des habitudes de comportement.</w:t>
      </w:r>
    </w:p>
    <w:p w14:paraId="69E8E83A" w14:textId="77777777" w:rsidR="00830121" w:rsidRPr="00F13A0E" w:rsidRDefault="00CA223F" w:rsidP="00830121">
      <w:pPr>
        <w:pStyle w:val="Sansinterligne"/>
        <w:numPr>
          <w:ilvl w:val="0"/>
          <w:numId w:val="19"/>
        </w:numPr>
        <w:tabs>
          <w:tab w:val="clear" w:pos="720"/>
          <w:tab w:val="num" w:pos="426"/>
        </w:tabs>
        <w:ind w:left="426" w:hanging="284"/>
        <w:jc w:val="both"/>
        <w:rPr>
          <w:rFonts w:ascii="Calibri" w:hAnsi="Calibri"/>
          <w:color w:val="33330F"/>
          <w:sz w:val="22"/>
          <w:szCs w:val="22"/>
          <w:lang w:val="fr-FR"/>
        </w:rPr>
      </w:pPr>
      <w:r w:rsidRPr="007129C5">
        <w:rPr>
          <w:rFonts w:ascii="Calibri" w:hAnsi="Calibri"/>
          <w:color w:val="33330F"/>
          <w:sz w:val="22"/>
          <w:szCs w:val="22"/>
          <w:lang w:val="fr-FR"/>
        </w:rPr>
        <w:t>Les mesures et outils permettant de surmonter ces obstacles et de mettre en œuvre les technologies d'innovation.</w:t>
      </w:r>
    </w:p>
    <w:p w14:paraId="2721F29B" w14:textId="77777777" w:rsidR="00830121" w:rsidRPr="00F13A0E" w:rsidRDefault="00CA223F" w:rsidP="00830121">
      <w:pPr>
        <w:pStyle w:val="Sansinterligne"/>
        <w:numPr>
          <w:ilvl w:val="0"/>
          <w:numId w:val="19"/>
        </w:numPr>
        <w:tabs>
          <w:tab w:val="clear" w:pos="720"/>
          <w:tab w:val="num" w:pos="426"/>
        </w:tabs>
        <w:ind w:left="426" w:hanging="284"/>
        <w:jc w:val="both"/>
        <w:rPr>
          <w:rFonts w:ascii="Calibri" w:hAnsi="Calibri"/>
          <w:color w:val="33330F"/>
          <w:sz w:val="22"/>
          <w:szCs w:val="22"/>
          <w:lang w:val="fr-FR"/>
        </w:rPr>
      </w:pPr>
      <w:r w:rsidRPr="007129C5">
        <w:rPr>
          <w:rFonts w:ascii="Calibri" w:hAnsi="Calibri"/>
          <w:color w:val="33330F"/>
          <w:sz w:val="22"/>
          <w:szCs w:val="22"/>
          <w:lang w:val="fr-FR"/>
        </w:rPr>
        <w:t>Les acteurs requis pour l'adoption des technologies d'innovation.</w:t>
      </w:r>
    </w:p>
    <w:p w14:paraId="5C64EF9C" w14:textId="77777777" w:rsidR="00830121" w:rsidRPr="00F13A0E" w:rsidRDefault="00CA223F" w:rsidP="00830121">
      <w:pPr>
        <w:pStyle w:val="Sansinterligne"/>
        <w:numPr>
          <w:ilvl w:val="0"/>
          <w:numId w:val="19"/>
        </w:numPr>
        <w:tabs>
          <w:tab w:val="clear" w:pos="720"/>
          <w:tab w:val="num" w:pos="426"/>
        </w:tabs>
        <w:ind w:left="426" w:hanging="284"/>
        <w:jc w:val="both"/>
        <w:rPr>
          <w:rFonts w:ascii="Calibri" w:hAnsi="Calibri"/>
          <w:color w:val="33330F"/>
          <w:sz w:val="22"/>
          <w:szCs w:val="22"/>
          <w:lang w:val="fr-FR"/>
        </w:rPr>
      </w:pPr>
      <w:r w:rsidRPr="007129C5">
        <w:rPr>
          <w:rFonts w:ascii="Calibri" w:hAnsi="Calibri"/>
          <w:color w:val="33330F"/>
          <w:sz w:val="22"/>
          <w:szCs w:val="22"/>
          <w:lang w:val="fr-FR"/>
        </w:rPr>
        <w:t>Les solutions pour faire la démonstration/appliquer les mesures et outils.</w:t>
      </w:r>
    </w:p>
    <w:p w14:paraId="27492291" w14:textId="77777777" w:rsidR="00830121" w:rsidRPr="00F13A0E" w:rsidRDefault="00CA223F" w:rsidP="00830121">
      <w:pPr>
        <w:pStyle w:val="Sansinterligne"/>
        <w:numPr>
          <w:ilvl w:val="0"/>
          <w:numId w:val="19"/>
        </w:numPr>
        <w:tabs>
          <w:tab w:val="clear" w:pos="720"/>
          <w:tab w:val="num" w:pos="426"/>
        </w:tabs>
        <w:ind w:left="426" w:hanging="284"/>
        <w:jc w:val="both"/>
        <w:rPr>
          <w:rFonts w:ascii="Calibri" w:hAnsi="Calibri"/>
          <w:color w:val="33330F"/>
          <w:sz w:val="22"/>
          <w:szCs w:val="22"/>
          <w:lang w:val="fr-FR"/>
        </w:rPr>
      </w:pPr>
      <w:r w:rsidRPr="007129C5">
        <w:rPr>
          <w:rFonts w:ascii="Calibri" w:hAnsi="Calibri"/>
          <w:color w:val="33330F"/>
          <w:sz w:val="22"/>
          <w:szCs w:val="22"/>
          <w:lang w:val="fr-FR"/>
        </w:rPr>
        <w:t>Les projets avec lesquels une coopération peut être mise en place pour faire la démonstration de ces mesures et outils et les appliquer.</w:t>
      </w:r>
    </w:p>
    <w:p w14:paraId="3BBFE7EC" w14:textId="77777777" w:rsidR="00830121" w:rsidRPr="00F13A0E" w:rsidRDefault="00CA223F" w:rsidP="00830121">
      <w:pPr>
        <w:pStyle w:val="Sansinterligne"/>
        <w:numPr>
          <w:ilvl w:val="0"/>
          <w:numId w:val="19"/>
        </w:numPr>
        <w:tabs>
          <w:tab w:val="clear" w:pos="720"/>
        </w:tabs>
        <w:ind w:left="426" w:hanging="284"/>
        <w:jc w:val="both"/>
        <w:rPr>
          <w:rFonts w:ascii="Calibri" w:hAnsi="Calibri"/>
          <w:color w:val="33330F"/>
          <w:sz w:val="22"/>
          <w:szCs w:val="22"/>
          <w:lang w:val="fr-FR"/>
        </w:rPr>
      </w:pPr>
      <w:r w:rsidRPr="00D5206D">
        <w:rPr>
          <w:rFonts w:ascii="Calibri" w:hAnsi="Calibri"/>
          <w:color w:val="33330F"/>
          <w:sz w:val="22"/>
          <w:szCs w:val="22"/>
          <w:lang w:val="fr-FR"/>
        </w:rPr>
        <w:t>Quelles sont les actions entreprises par l'EIBIP et quel est le calendrier correspondant, s'il est possible de l'obtenir ?</w:t>
      </w:r>
    </w:p>
    <w:p w14:paraId="4C311B01" w14:textId="77777777" w:rsidR="00830121" w:rsidRPr="00F13A0E" w:rsidRDefault="00CA223F" w:rsidP="00830121">
      <w:pPr>
        <w:pStyle w:val="Standaard1"/>
        <w:spacing w:before="240"/>
        <w:rPr>
          <w:u w:val="single"/>
          <w:lang w:val="fr-FR"/>
        </w:rPr>
      </w:pPr>
      <w:r w:rsidRPr="005513C7">
        <w:rPr>
          <w:u w:val="single"/>
          <w:lang w:val="fr-FR"/>
        </w:rPr>
        <w:t>Révision et actualisation de la stratégie européenne</w:t>
      </w:r>
    </w:p>
    <w:p w14:paraId="12E5E024" w14:textId="77777777" w:rsidR="00830121" w:rsidRPr="00F13A0E" w:rsidRDefault="00CA223F" w:rsidP="00830121">
      <w:pPr>
        <w:pStyle w:val="Standaard1"/>
        <w:rPr>
          <w:lang w:val="fr-FR"/>
        </w:rPr>
      </w:pPr>
      <w:r w:rsidRPr="005513C7">
        <w:rPr>
          <w:lang w:val="fr-FR"/>
        </w:rPr>
        <w:t>Le présent rapport étant un document vivant, la description des concepts ainsi que les priorités de la stratégie européenne seront réexaminées, précisées (par exemple, les délais) et actualisées au moins une fois par an. Il sera procédé à cette révision après consultation des parties prenantes et, en particulier, du Conseil consultatif de l'EIBIP.</w:t>
      </w:r>
    </w:p>
    <w:p w14:paraId="17D47256" w14:textId="77777777" w:rsidR="00830121" w:rsidRPr="00F13A0E" w:rsidRDefault="00CA223F" w:rsidP="00830121">
      <w:pPr>
        <w:rPr>
          <w:highlight w:val="yellow"/>
          <w:lang w:val="fr-FR"/>
        </w:rPr>
      </w:pPr>
      <w:r w:rsidRPr="007129C5">
        <w:rPr>
          <w:highlight w:val="yellow"/>
          <w:lang w:val="fr-FR"/>
        </w:rPr>
        <w:br w:type="page"/>
      </w:r>
    </w:p>
    <w:p w14:paraId="4C331BFE" w14:textId="77777777" w:rsidR="00830121" w:rsidRPr="00F13A0E" w:rsidRDefault="00CA223F" w:rsidP="00830121">
      <w:pPr>
        <w:pStyle w:val="Titre1"/>
        <w:rPr>
          <w:lang w:val="fr-FR"/>
        </w:rPr>
      </w:pPr>
      <w:bookmarkStart w:id="15" w:name="_Ref477162883"/>
      <w:bookmarkStart w:id="16" w:name="_Toc499296323"/>
      <w:r>
        <w:rPr>
          <w:lang w:val="fr-FR"/>
        </w:rPr>
        <w:lastRenderedPageBreak/>
        <w:t>Un fonds de durabilité pour la navigation intérieure</w:t>
      </w:r>
      <w:bookmarkEnd w:id="15"/>
      <w:bookmarkEnd w:id="16"/>
    </w:p>
    <w:p w14:paraId="5FC5B570" w14:textId="77777777" w:rsidR="00830121" w:rsidRPr="00F13A0E" w:rsidRDefault="00CA223F" w:rsidP="00830121">
      <w:pPr>
        <w:pStyle w:val="Standaard1"/>
        <w:rPr>
          <w:color w:val="000000" w:themeColor="text1"/>
          <w:lang w:val="fr-FR"/>
        </w:rPr>
      </w:pPr>
      <w:r w:rsidRPr="005513C7">
        <w:rPr>
          <w:color w:val="000000" w:themeColor="text1"/>
          <w:lang w:val="fr-FR"/>
        </w:rPr>
        <w:t>Une approche structurelle doit être adoptée pour encourager la réduction des émissions de GES et des émissions nuisibles à l'environnement, comme le NO</w:t>
      </w:r>
      <w:r w:rsidRPr="005513C7">
        <w:rPr>
          <w:color w:val="000000" w:themeColor="text1"/>
          <w:vertAlign w:val="subscript"/>
          <w:lang w:val="fr-FR"/>
        </w:rPr>
        <w:t>x</w:t>
      </w:r>
      <w:r w:rsidRPr="005513C7">
        <w:rPr>
          <w:color w:val="000000" w:themeColor="text1"/>
          <w:lang w:val="fr-FR"/>
        </w:rPr>
        <w:t xml:space="preserve"> et les MP produits par le secteur du transport fluvial. L'accélération souhaitée des innovations concernant les bateaux de navigation intérieure nécessite une série de mesures, qui doivent nécessairement inclure un instrument de soutien financier pour les investissements requis.</w:t>
      </w:r>
    </w:p>
    <w:p w14:paraId="3ECE858B" w14:textId="77777777" w:rsidR="00830121" w:rsidRPr="00F13A0E" w:rsidRDefault="00CA223F" w:rsidP="00830121">
      <w:pPr>
        <w:pStyle w:val="Standaard1"/>
        <w:rPr>
          <w:lang w:val="fr-FR"/>
        </w:rPr>
      </w:pPr>
      <w:r w:rsidRPr="000C736F">
        <w:rPr>
          <w:lang w:val="fr-FR"/>
        </w:rPr>
        <w:t>À ce jour, peu d'investissements relatifs à la modernisation et à l'écologisation des bateaux de navigation intérieure ont été réalisés, ce qui vient limiter tous les efforts accomplis pour rendre le secteur du transport fluvial plus durable. De ce fait, les différentes possibilités financières sont analysées, comme la mise en place d'un fonds de durabilité et/ou d'autres formes d'aide financière au niveau européen.</w:t>
      </w:r>
    </w:p>
    <w:p w14:paraId="13E60901" w14:textId="77777777" w:rsidR="00830121" w:rsidRPr="00F13A0E" w:rsidRDefault="00CA223F" w:rsidP="00830121">
      <w:pPr>
        <w:pStyle w:val="Standaard1"/>
        <w:rPr>
          <w:lang w:val="fr-FR"/>
        </w:rPr>
      </w:pPr>
      <w:r w:rsidRPr="000C736F">
        <w:rPr>
          <w:lang w:val="fr-FR"/>
        </w:rPr>
        <w:t>Parmi les considérations justifiant la proposition d'établir un fonds de durabilité, l'on peut citer :</w:t>
      </w:r>
    </w:p>
    <w:p w14:paraId="7AF4273A" w14:textId="77777777" w:rsidR="00830121" w:rsidRPr="00F13A0E" w:rsidRDefault="00CA223F" w:rsidP="00830121">
      <w:pPr>
        <w:pStyle w:val="Standaard1"/>
        <w:numPr>
          <w:ilvl w:val="0"/>
          <w:numId w:val="95"/>
        </w:numPr>
        <w:rPr>
          <w:lang w:val="fr-FR"/>
        </w:rPr>
      </w:pPr>
      <w:r>
        <w:rPr>
          <w:lang w:val="fr-FR"/>
        </w:rPr>
        <w:t>une aide structurelle à l'écologisation des bateaux de navigation intérieure ;</w:t>
      </w:r>
    </w:p>
    <w:p w14:paraId="0391E14C" w14:textId="77777777" w:rsidR="00830121" w:rsidRPr="00F13A0E" w:rsidRDefault="00CA223F" w:rsidP="00830121">
      <w:pPr>
        <w:pStyle w:val="Standaard1"/>
        <w:numPr>
          <w:ilvl w:val="0"/>
          <w:numId w:val="95"/>
        </w:numPr>
        <w:rPr>
          <w:lang w:val="fr-FR"/>
        </w:rPr>
      </w:pPr>
      <w:r w:rsidRPr="000C736F">
        <w:rPr>
          <w:lang w:val="fr-FR"/>
        </w:rPr>
        <w:t>le regroupement des ressources pour l'écologisation de la navigation intérieure ;</w:t>
      </w:r>
    </w:p>
    <w:p w14:paraId="0E7CD297" w14:textId="77777777" w:rsidR="00830121" w:rsidRPr="00F13A0E" w:rsidRDefault="00CA223F" w:rsidP="00830121">
      <w:pPr>
        <w:pStyle w:val="Standaard1"/>
        <w:numPr>
          <w:ilvl w:val="0"/>
          <w:numId w:val="95"/>
        </w:numPr>
        <w:rPr>
          <w:lang w:val="fr-FR"/>
        </w:rPr>
      </w:pPr>
      <w:r w:rsidRPr="000C736F">
        <w:rPr>
          <w:lang w:val="fr-FR"/>
        </w:rPr>
        <w:t>la facilitation de l'accès du secteur fragmenté du transport fluvial aux ressources destinées à l'écologisation.</w:t>
      </w:r>
    </w:p>
    <w:p w14:paraId="65A7A440" w14:textId="77777777" w:rsidR="00830121" w:rsidRPr="00F13A0E" w:rsidRDefault="00CA223F" w:rsidP="00830121">
      <w:pPr>
        <w:pStyle w:val="Standaard1"/>
        <w:rPr>
          <w:lang w:val="fr-FR"/>
        </w:rPr>
      </w:pPr>
      <w:r w:rsidRPr="000C736F">
        <w:rPr>
          <w:lang w:val="fr-FR"/>
        </w:rPr>
        <w:t>Les deux options possibles pour la création d'un tel fonds de durabilité sont les suivantes :</w:t>
      </w:r>
    </w:p>
    <w:p w14:paraId="6B550A55" w14:textId="77777777" w:rsidR="00830121" w:rsidRPr="00F13A0E" w:rsidRDefault="00CA223F" w:rsidP="00830121">
      <w:pPr>
        <w:pStyle w:val="Standaard1"/>
        <w:numPr>
          <w:ilvl w:val="0"/>
          <w:numId w:val="96"/>
        </w:numPr>
        <w:rPr>
          <w:lang w:val="fr-FR"/>
        </w:rPr>
      </w:pPr>
      <w:r w:rsidRPr="000C736F">
        <w:rPr>
          <w:lang w:val="fr-FR"/>
        </w:rPr>
        <w:t xml:space="preserve">Un fonds à base « restreinte », issu principalement de sources publiques. Dans cette hypothèse, des fonds publics seront mis à disposition par les autorités locales/nationales, les gouvernements et la Commission européenne. Ce fonds aura, de préférence, une dimension européenne pour assurer des conditions de concurrence </w:t>
      </w:r>
      <w:r w:rsidRPr="005513C7">
        <w:rPr>
          <w:color w:val="000000" w:themeColor="text1"/>
          <w:lang w:val="fr-FR"/>
        </w:rPr>
        <w:t xml:space="preserve">équitables. La possibilité que des pays voisins contribuent à leurs propres « fonds » mérite plus ample examen. Les conséquences devront être examinées de manière plus approfondie s'il est prévu que les pays voisins apportent leurs propres contributions </w:t>
      </w:r>
      <w:r w:rsidRPr="000C736F">
        <w:rPr>
          <w:lang w:val="fr-FR"/>
        </w:rPr>
        <w:t>au fonds de durabilité.</w:t>
      </w:r>
    </w:p>
    <w:p w14:paraId="387A4BFA" w14:textId="77777777" w:rsidR="00830121" w:rsidRPr="00F13A0E" w:rsidRDefault="00CA223F" w:rsidP="00830121">
      <w:pPr>
        <w:pStyle w:val="Standaard1"/>
        <w:numPr>
          <w:ilvl w:val="0"/>
          <w:numId w:val="96"/>
        </w:numPr>
        <w:rPr>
          <w:lang w:val="fr-FR"/>
        </w:rPr>
      </w:pPr>
      <w:r>
        <w:rPr>
          <w:lang w:val="fr-FR"/>
        </w:rPr>
        <w:t>Un fonds de durabilité à base « élargie ». En plus des sources publiques, le fonds de durabilité pourrait également bénéficier de ressources supplémentaires provenant de sources privées, pour le financement de l'écologisation du secteur du transport fluvial. Outre des subventions, le fonds de durabilité pourrait accorder des prêts (même s'il ne s'agit pas d'un élément clé) assortis de cautions. Les investisseurs privés comme les États pourraient donc contribuer au fonds de durabilité dans le cadre d'une sorte de partenariat public-privé.</w:t>
      </w:r>
    </w:p>
    <w:p w14:paraId="46C17B47" w14:textId="77777777" w:rsidR="00830121" w:rsidRPr="00F13A0E" w:rsidRDefault="00CA223F" w:rsidP="00830121">
      <w:pPr>
        <w:pStyle w:val="Standaard1"/>
        <w:rPr>
          <w:lang w:val="fr-FR"/>
        </w:rPr>
      </w:pPr>
      <w:r w:rsidRPr="000C736F">
        <w:rPr>
          <w:lang w:val="fr-FR"/>
        </w:rPr>
        <w:t>Le fonds de durabilité pourrait permettre d'accéder à des programmes internationaux de financement en cas de regroupement des projets d'investissement. Ceci pourrait également générer des économies d'échelle pour les fournisseurs (industrie manufacturière liée aux chantiers navals et aux techniques environnementales).</w:t>
      </w:r>
    </w:p>
    <w:p w14:paraId="07A33B3F" w14:textId="77777777" w:rsidR="00830121" w:rsidRPr="00F13A0E" w:rsidRDefault="00CA223F">
      <w:pPr>
        <w:rPr>
          <w:rFonts w:eastAsia="Times New Roman" w:cs="Times New Roman"/>
          <w:color w:val="33330F"/>
          <w:szCs w:val="20"/>
          <w:highlight w:val="yellow"/>
          <w:lang w:val="fr-FR"/>
        </w:rPr>
      </w:pPr>
      <w:r>
        <w:rPr>
          <w:rFonts w:eastAsia="Times New Roman" w:cs="Times New Roman"/>
          <w:color w:val="33330F"/>
          <w:szCs w:val="20"/>
          <w:highlight w:val="yellow"/>
          <w:lang w:val="fr-FR"/>
        </w:rPr>
        <w:br w:type="page"/>
      </w:r>
    </w:p>
    <w:p w14:paraId="1C249B4F" w14:textId="77777777" w:rsidR="00830121" w:rsidRPr="007129C5" w:rsidRDefault="00CA223F" w:rsidP="00830121">
      <w:pPr>
        <w:pStyle w:val="Titre1"/>
      </w:pPr>
      <w:bookmarkStart w:id="17" w:name="_Toc473482268"/>
      <w:bookmarkStart w:id="18" w:name="_Ref475306907"/>
      <w:bookmarkStart w:id="19" w:name="_Ref475352578"/>
      <w:bookmarkStart w:id="20" w:name="_Ref477162798"/>
      <w:bookmarkStart w:id="21" w:name="_Toc499296324"/>
      <w:bookmarkEnd w:id="2"/>
      <w:bookmarkEnd w:id="3"/>
      <w:r w:rsidRPr="007129C5">
        <w:rPr>
          <w:lang w:val="fr-FR"/>
        </w:rPr>
        <w:lastRenderedPageBreak/>
        <w:t>L'écologisation de la flotte</w:t>
      </w:r>
      <w:bookmarkEnd w:id="17"/>
      <w:bookmarkEnd w:id="18"/>
      <w:bookmarkEnd w:id="19"/>
      <w:bookmarkEnd w:id="20"/>
      <w:bookmarkEnd w:id="21"/>
    </w:p>
    <w:p w14:paraId="4366DAC0" w14:textId="77777777" w:rsidR="00830121" w:rsidRPr="00F13A0E" w:rsidRDefault="00CA223F" w:rsidP="00830121">
      <w:pPr>
        <w:pStyle w:val="Standaard1"/>
        <w:tabs>
          <w:tab w:val="right" w:pos="8781"/>
        </w:tabs>
        <w:rPr>
          <w:lang w:val="fr-FR"/>
        </w:rPr>
      </w:pPr>
      <w:r w:rsidRPr="00B22829">
        <w:rPr>
          <w:lang w:val="fr-FR"/>
        </w:rPr>
        <w:t>Dans ce chapitre, les technologies d'innovation existantes liées au pilier « Écologisation de la flotte » seront décrites et évaluées par rapport aux éléments cités dans le chapitre </w:t>
      </w:r>
      <w:r>
        <w:fldChar w:fldCharType="begin"/>
      </w:r>
      <w:r w:rsidRPr="00F13A0E">
        <w:rPr>
          <w:lang w:val="fr-FR"/>
        </w:rPr>
        <w:instrText xml:space="preserve"> REF _Ref475306893 \r \h </w:instrText>
      </w:r>
      <w:r>
        <w:fldChar w:fldCharType="separate"/>
      </w:r>
      <w:r w:rsidRPr="00F13A0E">
        <w:rPr>
          <w:lang w:val="fr-FR"/>
        </w:rPr>
        <w:t>2</w:t>
      </w:r>
      <w:r>
        <w:fldChar w:fldCharType="end"/>
      </w:r>
      <w:r w:rsidRPr="00B22829">
        <w:rPr>
          <w:lang w:val="fr-FR"/>
        </w:rPr>
        <w:t>. Le pilier « Écologisation de la flotte » se divise en trois domaines d'innovation :</w:t>
      </w:r>
    </w:p>
    <w:p w14:paraId="5BE2C24D" w14:textId="77777777" w:rsidR="00830121" w:rsidRPr="00F13A0E" w:rsidRDefault="00CA223F" w:rsidP="00830121">
      <w:pPr>
        <w:pStyle w:val="Paragraphedeliste"/>
        <w:numPr>
          <w:ilvl w:val="0"/>
          <w:numId w:val="92"/>
        </w:numPr>
        <w:rPr>
          <w:rFonts w:eastAsia="Times New Roman" w:cs="Times New Roman"/>
          <w:color w:val="33330F"/>
          <w:szCs w:val="20"/>
          <w:lang w:val="fr-FR"/>
        </w:rPr>
      </w:pPr>
      <w:r w:rsidRPr="00B22829">
        <w:rPr>
          <w:rFonts w:eastAsia="Times New Roman" w:cs="Times New Roman"/>
          <w:color w:val="33330F"/>
          <w:szCs w:val="20"/>
          <w:lang w:val="fr-FR"/>
        </w:rPr>
        <w:t>les carburants alternatifs, avec des technologies de réduction de la pollution (voir l'article </w:t>
      </w:r>
      <w:r>
        <w:rPr>
          <w:rFonts w:eastAsia="Times New Roman" w:cs="Times New Roman"/>
          <w:color w:val="33330F"/>
          <w:szCs w:val="20"/>
          <w:highlight w:val="red"/>
          <w:lang w:val="en-GB"/>
        </w:rPr>
        <w:fldChar w:fldCharType="begin"/>
      </w:r>
      <w:r w:rsidRPr="00F13A0E">
        <w:rPr>
          <w:rFonts w:eastAsia="Times New Roman" w:cs="Times New Roman"/>
          <w:color w:val="33330F"/>
          <w:szCs w:val="20"/>
          <w:lang w:val="fr-FR"/>
        </w:rPr>
        <w:instrText xml:space="preserve"> REF _Ref475265841 \r \h </w:instrText>
      </w:r>
      <w:r>
        <w:rPr>
          <w:rFonts w:eastAsia="Times New Roman" w:cs="Times New Roman"/>
          <w:color w:val="33330F"/>
          <w:szCs w:val="20"/>
          <w:highlight w:val="red"/>
          <w:lang w:val="en-GB"/>
        </w:rPr>
      </w:r>
      <w:r>
        <w:rPr>
          <w:rFonts w:eastAsia="Times New Roman" w:cs="Times New Roman"/>
          <w:color w:val="33330F"/>
          <w:szCs w:val="20"/>
          <w:highlight w:val="red"/>
          <w:lang w:val="en-GB"/>
        </w:rPr>
        <w:fldChar w:fldCharType="separate"/>
      </w:r>
      <w:r w:rsidRPr="00F13A0E">
        <w:rPr>
          <w:rFonts w:eastAsia="Times New Roman" w:cs="Times New Roman"/>
          <w:color w:val="33330F"/>
          <w:szCs w:val="20"/>
          <w:lang w:val="fr-FR"/>
        </w:rPr>
        <w:t>4.1</w:t>
      </w:r>
      <w:r>
        <w:rPr>
          <w:rFonts w:eastAsia="Times New Roman" w:cs="Times New Roman"/>
          <w:color w:val="33330F"/>
          <w:szCs w:val="20"/>
          <w:highlight w:val="red"/>
          <w:lang w:val="en-GB"/>
        </w:rPr>
        <w:fldChar w:fldCharType="end"/>
      </w:r>
      <w:r w:rsidRPr="00B22829">
        <w:rPr>
          <w:rFonts w:eastAsia="Times New Roman" w:cs="Times New Roman"/>
          <w:color w:val="33330F"/>
          <w:szCs w:val="20"/>
          <w:lang w:val="fr-FR"/>
        </w:rPr>
        <w:t>) ;</w:t>
      </w:r>
    </w:p>
    <w:p w14:paraId="2544F9E9" w14:textId="77777777" w:rsidR="00830121" w:rsidRPr="00F13A0E" w:rsidRDefault="00CA223F" w:rsidP="00830121">
      <w:pPr>
        <w:pStyle w:val="Paragraphedeliste"/>
        <w:numPr>
          <w:ilvl w:val="0"/>
          <w:numId w:val="92"/>
        </w:numPr>
        <w:rPr>
          <w:rFonts w:eastAsia="Times New Roman" w:cs="Times New Roman"/>
          <w:color w:val="33330F"/>
          <w:szCs w:val="20"/>
          <w:lang w:val="fr-FR"/>
        </w:rPr>
      </w:pPr>
      <w:r w:rsidRPr="00B22829">
        <w:rPr>
          <w:rFonts w:eastAsia="Times New Roman" w:cs="Times New Roman"/>
          <w:color w:val="33330F"/>
          <w:szCs w:val="20"/>
          <w:lang w:val="fr-FR"/>
        </w:rPr>
        <w:t xml:space="preserve">la consommation d'énergie/de carburant </w:t>
      </w:r>
      <w:r w:rsidRPr="002A651B">
        <w:rPr>
          <w:color w:val="33330F"/>
          <w:lang w:val="fr-FR"/>
        </w:rPr>
        <w:t>influant sur l'empreinte carbone</w:t>
      </w:r>
      <w:r w:rsidRPr="00B22829">
        <w:rPr>
          <w:rFonts w:eastAsia="Times New Roman" w:cs="Times New Roman"/>
          <w:color w:val="33330F"/>
          <w:szCs w:val="20"/>
          <w:lang w:val="fr-FR"/>
        </w:rPr>
        <w:t xml:space="preserve"> (voir l'article </w:t>
      </w:r>
      <w:r>
        <w:rPr>
          <w:rFonts w:eastAsia="Times New Roman" w:cs="Times New Roman"/>
          <w:color w:val="33330F"/>
          <w:szCs w:val="20"/>
          <w:lang w:val="en-GB"/>
        </w:rPr>
        <w:fldChar w:fldCharType="begin"/>
      </w:r>
      <w:r w:rsidRPr="00F13A0E">
        <w:rPr>
          <w:rFonts w:eastAsia="Times New Roman" w:cs="Times New Roman"/>
          <w:color w:val="33330F"/>
          <w:szCs w:val="20"/>
          <w:lang w:val="fr-FR"/>
        </w:rPr>
        <w:instrText xml:space="preserve"> REF _Ref475265854 \r \h </w:instrText>
      </w:r>
      <w:r>
        <w:rPr>
          <w:rFonts w:eastAsia="Times New Roman" w:cs="Times New Roman"/>
          <w:color w:val="33330F"/>
          <w:szCs w:val="20"/>
          <w:lang w:val="en-GB"/>
        </w:rPr>
      </w:r>
      <w:r>
        <w:rPr>
          <w:rFonts w:eastAsia="Times New Roman" w:cs="Times New Roman"/>
          <w:color w:val="33330F"/>
          <w:szCs w:val="20"/>
          <w:lang w:val="en-GB"/>
        </w:rPr>
        <w:fldChar w:fldCharType="separate"/>
      </w:r>
      <w:r w:rsidRPr="00F13A0E">
        <w:rPr>
          <w:rFonts w:eastAsia="Times New Roman" w:cs="Times New Roman"/>
          <w:color w:val="33330F"/>
          <w:szCs w:val="20"/>
          <w:lang w:val="fr-FR"/>
        </w:rPr>
        <w:t>4.2</w:t>
      </w:r>
      <w:r>
        <w:rPr>
          <w:rFonts w:eastAsia="Times New Roman" w:cs="Times New Roman"/>
          <w:color w:val="33330F"/>
          <w:szCs w:val="20"/>
          <w:lang w:val="en-GB"/>
        </w:rPr>
        <w:fldChar w:fldCharType="end"/>
      </w:r>
      <w:r w:rsidRPr="00B22829">
        <w:rPr>
          <w:rFonts w:eastAsia="Times New Roman" w:cs="Times New Roman"/>
          <w:color w:val="33330F"/>
          <w:szCs w:val="20"/>
          <w:lang w:val="fr-FR"/>
        </w:rPr>
        <w:t>) ;</w:t>
      </w:r>
    </w:p>
    <w:p w14:paraId="623435BC" w14:textId="77777777" w:rsidR="00830121" w:rsidRPr="00F13A0E" w:rsidRDefault="00CA223F" w:rsidP="00830121">
      <w:pPr>
        <w:pStyle w:val="Paragraphedeliste"/>
        <w:numPr>
          <w:ilvl w:val="0"/>
          <w:numId w:val="92"/>
        </w:numPr>
        <w:rPr>
          <w:rFonts w:eastAsia="Times New Roman" w:cs="Times New Roman"/>
          <w:color w:val="33330F"/>
          <w:szCs w:val="20"/>
          <w:lang w:val="fr-FR"/>
        </w:rPr>
      </w:pPr>
      <w:r w:rsidRPr="00B22829">
        <w:rPr>
          <w:rFonts w:eastAsia="Times New Roman" w:cs="Times New Roman"/>
          <w:color w:val="33330F"/>
          <w:szCs w:val="20"/>
          <w:lang w:val="fr-FR"/>
        </w:rPr>
        <w:t>la réduction des émissions de polluants atmosphériques, diminuant la pollution grâce à des gaz d'échappement plus propres (voir l'article </w:t>
      </w:r>
      <w:r>
        <w:rPr>
          <w:rFonts w:eastAsia="Times New Roman" w:cs="Times New Roman"/>
          <w:color w:val="33330F"/>
          <w:szCs w:val="20"/>
          <w:lang w:val="en-GB"/>
        </w:rPr>
        <w:fldChar w:fldCharType="begin"/>
      </w:r>
      <w:r w:rsidRPr="00F13A0E">
        <w:rPr>
          <w:rFonts w:eastAsia="Times New Roman" w:cs="Times New Roman"/>
          <w:color w:val="33330F"/>
          <w:szCs w:val="20"/>
          <w:lang w:val="fr-FR"/>
        </w:rPr>
        <w:instrText xml:space="preserve"> REF _Ref475265869 \r \h </w:instrText>
      </w:r>
      <w:r>
        <w:rPr>
          <w:rFonts w:eastAsia="Times New Roman" w:cs="Times New Roman"/>
          <w:color w:val="33330F"/>
          <w:szCs w:val="20"/>
          <w:lang w:val="en-GB"/>
        </w:rPr>
      </w:r>
      <w:r>
        <w:rPr>
          <w:rFonts w:eastAsia="Times New Roman" w:cs="Times New Roman"/>
          <w:color w:val="33330F"/>
          <w:szCs w:val="20"/>
          <w:lang w:val="en-GB"/>
        </w:rPr>
        <w:fldChar w:fldCharType="separate"/>
      </w:r>
      <w:r w:rsidRPr="00F13A0E">
        <w:rPr>
          <w:rFonts w:eastAsia="Times New Roman" w:cs="Times New Roman"/>
          <w:color w:val="33330F"/>
          <w:szCs w:val="20"/>
          <w:lang w:val="fr-FR"/>
        </w:rPr>
        <w:t>4.3</w:t>
      </w:r>
      <w:r>
        <w:rPr>
          <w:rFonts w:eastAsia="Times New Roman" w:cs="Times New Roman"/>
          <w:color w:val="33330F"/>
          <w:szCs w:val="20"/>
          <w:lang w:val="en-GB"/>
        </w:rPr>
        <w:fldChar w:fldCharType="end"/>
      </w:r>
      <w:r w:rsidRPr="00B22829">
        <w:rPr>
          <w:rFonts w:eastAsia="Times New Roman" w:cs="Times New Roman"/>
          <w:color w:val="33330F"/>
          <w:szCs w:val="20"/>
          <w:lang w:val="fr-FR"/>
        </w:rPr>
        <w:t>).</w:t>
      </w:r>
    </w:p>
    <w:p w14:paraId="07FE6230" w14:textId="77777777" w:rsidR="00830121" w:rsidRPr="00B22829" w:rsidRDefault="00CA223F" w:rsidP="00830121">
      <w:pPr>
        <w:pStyle w:val="Titre2"/>
      </w:pPr>
      <w:bookmarkStart w:id="22" w:name="_Toc473482269"/>
      <w:bookmarkStart w:id="23" w:name="_Ref475265841"/>
      <w:bookmarkStart w:id="24" w:name="_Toc499296325"/>
      <w:commentRangeStart w:id="25"/>
      <w:r w:rsidRPr="00B22829">
        <w:rPr>
          <w:lang w:val="fr-FR"/>
        </w:rPr>
        <w:t>Les carburants alternatifs</w:t>
      </w:r>
      <w:bookmarkEnd w:id="22"/>
      <w:bookmarkEnd w:id="23"/>
      <w:commentRangeEnd w:id="25"/>
      <w:r>
        <w:rPr>
          <w:rStyle w:val="Marquedecommentaire"/>
          <w:rFonts w:ascii="Calibri" w:eastAsiaTheme="minorEastAsia" w:hAnsi="Calibri" w:cstheme="minorBidi"/>
          <w:color w:val="auto"/>
          <w:lang w:val="nl-NL"/>
        </w:rPr>
        <w:commentReference w:id="25"/>
      </w:r>
      <w:bookmarkEnd w:id="24"/>
    </w:p>
    <w:p w14:paraId="45098CB3" w14:textId="77777777" w:rsidR="00830121" w:rsidRPr="00F13A0E" w:rsidRDefault="00CA223F" w:rsidP="00830121">
      <w:pPr>
        <w:pStyle w:val="Standaard1"/>
        <w:rPr>
          <w:lang w:val="fr-FR"/>
        </w:rPr>
      </w:pPr>
      <w:r w:rsidRPr="007129C5">
        <w:rPr>
          <w:lang w:val="fr-FR"/>
        </w:rPr>
        <w:t>Il a été démontré que le recours à d'autres carburants que le diesel, également appelés carburants alternatifs, permet de diminuer considérablement la pollution atmosphérique locale et contribue par conséquent à des transports fluviaux plus écologiques. Les carburants alternatifs seront abordés ici dans l'ordre suivant : le gaz naturel liquéfié (GNL)/le gaz naturel comprimé (GNC), le gaz liquéfié (GTL, CTL), les biocarburants (HVO, biodiesel), le méthanol, l'éthanol et l'hydrogène.</w:t>
      </w:r>
    </w:p>
    <w:p w14:paraId="1A6790E3" w14:textId="77777777" w:rsidR="00830121" w:rsidRPr="00F13A0E" w:rsidRDefault="00830121" w:rsidP="00830121">
      <w:pPr>
        <w:pStyle w:val="Standaard1"/>
        <w:rPr>
          <w:lang w:val="fr-FR"/>
        </w:rPr>
      </w:pPr>
    </w:p>
    <w:p w14:paraId="122E107C" w14:textId="77777777" w:rsidR="00830121" w:rsidRPr="007129C5" w:rsidRDefault="00CA223F" w:rsidP="00830121">
      <w:pPr>
        <w:pStyle w:val="Standaard1"/>
      </w:pPr>
      <w:r>
        <w:rPr>
          <w:lang w:val="fr-FR"/>
        </w:rPr>
        <w:t>Remarque : en France, la taxe sur les produits pétroliers ne s'applique pas au transport fluvial. Cet avantage pourrait disparaître avec l'introduction de carburants alternatifs.</w:t>
      </w:r>
    </w:p>
    <w:p w14:paraId="0C3B2B7C" w14:textId="77777777" w:rsidR="00830121" w:rsidRPr="007129C5" w:rsidRDefault="00CA223F" w:rsidP="00830121">
      <w:pPr>
        <w:pStyle w:val="Titre3"/>
      </w:pPr>
      <w:bookmarkStart w:id="26" w:name="_Toc473482270"/>
      <w:bookmarkStart w:id="27" w:name="_Ref475342156"/>
      <w:bookmarkStart w:id="28" w:name="_Ref475342174"/>
      <w:bookmarkStart w:id="29" w:name="_Ref475342176"/>
      <w:bookmarkStart w:id="30" w:name="_Ref475344451"/>
      <w:bookmarkStart w:id="31" w:name="_Ref475361655"/>
      <w:bookmarkStart w:id="32" w:name="_Toc499296326"/>
      <w:r w:rsidRPr="007129C5">
        <w:rPr>
          <w:lang w:val="fr-FR"/>
        </w:rPr>
        <w:t>GNL/GNC</w:t>
      </w:r>
      <w:bookmarkEnd w:id="26"/>
      <w:bookmarkEnd w:id="27"/>
      <w:bookmarkEnd w:id="28"/>
      <w:bookmarkEnd w:id="29"/>
      <w:bookmarkEnd w:id="30"/>
      <w:bookmarkEnd w:id="31"/>
      <w:bookmarkEnd w:id="32"/>
    </w:p>
    <w:p w14:paraId="54FFDDA2" w14:textId="77777777" w:rsidR="00830121" w:rsidRPr="00F13A0E" w:rsidRDefault="00CA223F" w:rsidP="00830121">
      <w:pPr>
        <w:pStyle w:val="Standaard1"/>
        <w:rPr>
          <w:lang w:val="fr-FR"/>
        </w:rPr>
      </w:pPr>
      <w:bookmarkStart w:id="33" w:name="_Toc470591642"/>
      <w:r w:rsidRPr="007129C5">
        <w:rPr>
          <w:lang w:val="fr-FR"/>
        </w:rPr>
        <w:t>Il est bien connu que le gaz naturel (le méthane) est le plus propre de tous les combustibles fossiles et qu'il est de plus en plus choisi comme source privilégiée de production électrique (par exemple, les générateurs au GNL). Le gaz naturel émet moins d'oxyde d'azote (NO</w:t>
      </w:r>
      <w:r w:rsidRPr="007129C5">
        <w:rPr>
          <w:vertAlign w:val="subscript"/>
          <w:lang w:val="fr-FR"/>
        </w:rPr>
        <w:t>x</w:t>
      </w:r>
      <w:r w:rsidRPr="007129C5">
        <w:rPr>
          <w:lang w:val="fr-FR"/>
        </w:rPr>
        <w:t>) et de matières particulaires (MP) que le diesel classique (EN 590). L'inconvénient du méthane est toutefois que l'effet de serre des émissions de CH</w:t>
      </w:r>
      <w:r w:rsidRPr="007129C5">
        <w:rPr>
          <w:vertAlign w:val="subscript"/>
          <w:lang w:val="fr-FR"/>
        </w:rPr>
        <w:t>4</w:t>
      </w:r>
      <w:r w:rsidRPr="007129C5">
        <w:rPr>
          <w:lang w:val="fr-FR"/>
        </w:rPr>
        <w:t xml:space="preserve"> est 25 fois supérieur à celui du CO</w:t>
      </w:r>
      <w:r w:rsidRPr="007129C5">
        <w:rPr>
          <w:vertAlign w:val="subscript"/>
          <w:lang w:val="fr-FR"/>
        </w:rPr>
        <w:t>2</w:t>
      </w:r>
      <w:r>
        <w:rPr>
          <w:rStyle w:val="Appelnotedebasdep"/>
        </w:rPr>
        <w:footnoteReference w:id="1"/>
      </w:r>
      <w:r w:rsidRPr="007129C5">
        <w:rPr>
          <w:lang w:val="fr-FR"/>
        </w:rPr>
        <w:t>. De ce fait, toute fuite de gaz naturel dans la nature, comme des émanations de méthane, doit être évitée.</w:t>
      </w:r>
    </w:p>
    <w:p w14:paraId="76E6626B" w14:textId="77777777" w:rsidR="00830121" w:rsidRPr="00F13A0E" w:rsidRDefault="00CA223F" w:rsidP="00830121">
      <w:pPr>
        <w:pStyle w:val="Standaard1"/>
        <w:rPr>
          <w:lang w:val="fr-FR"/>
        </w:rPr>
      </w:pPr>
      <w:r w:rsidRPr="007129C5">
        <w:rPr>
          <w:lang w:val="fr-FR"/>
        </w:rPr>
        <w:t>Le gaz naturel comprimé (GNC) est obtenu en comprimant du gaz naturel jusqu'à moins d'1 % du volume qu'il occupait à une pression atmosphérique normale. Il est conservé et distribué dans des récipients à une pression de 200 à 250 bar, généralement de forme cylindrique ou sphérique. Le gaz naturel liquéfié ou GNL correspond à du gaz naturel qui a été transformé en liquide pour faciliter son stockage et son transport, en refroidissant le gaz naturel jusqu'à environ -162 °C. Il est ensuite conservé à basse pression, c'est-à-dire à 10 bar maximum (ou une pression inférieure pour une température de 162 °). Le gaz naturel liquéfié occupe environ 1/600</w:t>
      </w:r>
      <w:r w:rsidRPr="007129C5">
        <w:rPr>
          <w:vertAlign w:val="superscript"/>
          <w:lang w:val="fr-FR"/>
        </w:rPr>
        <w:t>e</w:t>
      </w:r>
      <w:r w:rsidRPr="007129C5">
        <w:rPr>
          <w:lang w:val="fr-FR"/>
        </w:rPr>
        <w:t xml:space="preserve"> du volume du gaz naturel à l'état gazeux et à pression atmosphérique, ou environ 2,5 fois moins de volume que le GNC à une pression de 250 bar, mais environ </w:t>
      </w:r>
      <w:commentRangeStart w:id="34"/>
      <w:r w:rsidRPr="007129C5">
        <w:rPr>
          <w:lang w:val="fr-FR"/>
        </w:rPr>
        <w:t>trois fois plus que le diesel</w:t>
      </w:r>
      <w:commentRangeEnd w:id="34"/>
      <w:r>
        <w:rPr>
          <w:rStyle w:val="Marquedecommentaire"/>
          <w:rFonts w:eastAsiaTheme="minorEastAsia" w:cstheme="minorBidi"/>
          <w:color w:val="auto"/>
          <w:lang w:val="nl-NL"/>
        </w:rPr>
        <w:commentReference w:id="34"/>
      </w:r>
      <w:r w:rsidRPr="007129C5">
        <w:rPr>
          <w:lang w:val="fr-FR"/>
        </w:rPr>
        <w:t>.</w:t>
      </w:r>
    </w:p>
    <w:p w14:paraId="7F5AA984" w14:textId="77777777" w:rsidR="00830121" w:rsidRPr="00F13A0E" w:rsidRDefault="00CA223F" w:rsidP="00830121">
      <w:pPr>
        <w:pStyle w:val="Standaard1"/>
        <w:rPr>
          <w:lang w:val="fr-FR"/>
        </w:rPr>
      </w:pPr>
      <w:r w:rsidRPr="007129C5">
        <w:rPr>
          <w:lang w:val="fr-FR"/>
        </w:rPr>
        <w:t xml:space="preserve">Depuis la construction en 2011 de l'Argonon, premier bateau-citerne de navigation intérieure alimenté au GNL, cinq autres bateaux de ce type (situation à la fin de l'année 2016) ont été équipés de moteurs au GNL. Trois d'entre eux sont munis de moteurs à deux combustibles combinés à des moteurs à combustible unique au GNL </w:t>
      </w:r>
      <w:r w:rsidRPr="00AF4572">
        <w:rPr>
          <w:highlight w:val="yellow"/>
          <w:lang w:val="fr-FR"/>
        </w:rPr>
        <w:t>et</w:t>
      </w:r>
      <w:r w:rsidRPr="007129C5">
        <w:rPr>
          <w:lang w:val="fr-FR"/>
        </w:rPr>
        <w:t xml:space="preserve"> diesel, tandis que les trois autres disposent uniquement à bord de moteurs à combustible unique au GNL </w:t>
      </w:r>
      <w:r w:rsidRPr="00AF4572">
        <w:rPr>
          <w:highlight w:val="yellow"/>
          <w:lang w:val="fr-FR"/>
        </w:rPr>
        <w:t>et</w:t>
      </w:r>
      <w:r w:rsidRPr="007129C5">
        <w:rPr>
          <w:lang w:val="fr-FR"/>
        </w:rPr>
        <w:t xml:space="preserve"> diesel. De nouveaux bateaux de navigation intérieure au GNL sont en cours de construction et leur nombre devrait atteindre 40 autour de 2020.</w:t>
      </w:r>
    </w:p>
    <w:p w14:paraId="54261687" w14:textId="77777777" w:rsidR="00830121" w:rsidRPr="007129C5" w:rsidRDefault="00CA223F" w:rsidP="00830121">
      <w:pPr>
        <w:pStyle w:val="Standaard1"/>
        <w:spacing w:after="0"/>
      </w:pPr>
      <w:r w:rsidRPr="007129C5">
        <w:rPr>
          <w:lang w:val="fr-FR"/>
        </w:rPr>
        <w:lastRenderedPageBreak/>
        <w:t xml:space="preserve">L'alimentation au GNL ouvre la voie à diverses configurations de moteur pour les bateaux fluviaux. Les </w:t>
      </w:r>
      <w:commentRangeStart w:id="35"/>
      <w:r w:rsidRPr="007129C5">
        <w:rPr>
          <w:lang w:val="fr-FR"/>
        </w:rPr>
        <w:t>fournisseurs suivants proposent des moteurs fonctionnant au GNL</w:t>
      </w:r>
      <w:commentRangeEnd w:id="35"/>
      <w:r>
        <w:rPr>
          <w:rStyle w:val="Marquedecommentaire"/>
          <w:rFonts w:eastAsiaTheme="minorEastAsia" w:cstheme="minorBidi"/>
          <w:color w:val="auto"/>
          <w:lang w:val="nl-NL"/>
        </w:rPr>
        <w:commentReference w:id="35"/>
      </w:r>
      <w:r w:rsidRPr="007129C5">
        <w:rPr>
          <w:lang w:val="fr-FR"/>
        </w:rPr>
        <w:t> : Wärtsilä, Caterpillar, MAK, Rolls-Royce, MAN, ABC, MTU, Mitsubishi, Hyundai, DAIHATSU, Deutz, Scania, Agco Power et Dresser-Rand Guascor. Ces constructeurs de moteurs disposent chacun de leurs propres configurations. Un éventail plus large de moteurs pourrait être disponible à l'avenir. Les configurations existantes sont les suivantes :</w:t>
      </w:r>
    </w:p>
    <w:p w14:paraId="543B1055" w14:textId="77777777" w:rsidR="00830121" w:rsidRPr="00F13A0E" w:rsidRDefault="00CA223F" w:rsidP="00830121">
      <w:pPr>
        <w:pStyle w:val="Standaard1"/>
        <w:numPr>
          <w:ilvl w:val="0"/>
          <w:numId w:val="29"/>
        </w:numPr>
        <w:spacing w:after="0"/>
        <w:ind w:left="284" w:hanging="284"/>
        <w:rPr>
          <w:u w:val="single"/>
          <w:lang w:val="fr-FR"/>
        </w:rPr>
      </w:pPr>
      <w:r w:rsidRPr="007129C5">
        <w:rPr>
          <w:u w:val="single"/>
          <w:lang w:val="fr-FR"/>
        </w:rPr>
        <w:t>Moteur à deux combustibles : 80 % de GNL et 20 % de diesel :</w:t>
      </w:r>
    </w:p>
    <w:p w14:paraId="78EE7E2B" w14:textId="77777777" w:rsidR="00830121" w:rsidRPr="00F13A0E" w:rsidRDefault="00CA223F" w:rsidP="00830121">
      <w:pPr>
        <w:pStyle w:val="Standaard1"/>
        <w:spacing w:before="0"/>
        <w:ind w:left="284"/>
        <w:rPr>
          <w:lang w:val="fr-FR"/>
        </w:rPr>
      </w:pPr>
      <w:r w:rsidRPr="007129C5">
        <w:rPr>
          <w:lang w:val="fr-FR"/>
        </w:rPr>
        <w:t>Les moteurs à deux combustibles s'appuient sur des moteurs diesel qui ont été transformés de manière à pouvoir également être alimentés au GNL. Le carburant utilisé est un mélange composé de 80 % de GNL et de 20 % de diesel. Un moteur de ce type a été installé sur le premier bateau de navigation intérieure alimenté au GNL, mais il est vraisemblable qu'il ne sera pas réutilisé dans les bateaux plus récents.</w:t>
      </w:r>
    </w:p>
    <w:p w14:paraId="706B2A09" w14:textId="77777777" w:rsidR="00830121" w:rsidRPr="00F13A0E" w:rsidRDefault="00CA223F" w:rsidP="00830121">
      <w:pPr>
        <w:pStyle w:val="Standaard1"/>
        <w:keepNext/>
        <w:keepLines/>
        <w:numPr>
          <w:ilvl w:val="0"/>
          <w:numId w:val="29"/>
        </w:numPr>
        <w:spacing w:after="0"/>
        <w:ind w:left="284" w:hanging="284"/>
        <w:rPr>
          <w:u w:val="single"/>
          <w:lang w:val="fr-FR"/>
        </w:rPr>
      </w:pPr>
      <w:r>
        <w:rPr>
          <w:u w:val="single"/>
          <w:lang w:val="fr-FR"/>
        </w:rPr>
        <w:t>Moteur à deux combustibles/diesel pilote : 98 % de GNL et 2 % de diesel :</w:t>
      </w:r>
    </w:p>
    <w:p w14:paraId="5A388332" w14:textId="77777777" w:rsidR="00830121" w:rsidRPr="00F13A0E" w:rsidRDefault="00CA223F" w:rsidP="00830121">
      <w:pPr>
        <w:pStyle w:val="Standaard1"/>
        <w:keepNext/>
        <w:keepLines/>
        <w:spacing w:before="0"/>
        <w:ind w:left="284"/>
        <w:rPr>
          <w:lang w:val="fr-FR"/>
        </w:rPr>
      </w:pPr>
      <w:r w:rsidRPr="007129C5">
        <w:rPr>
          <w:lang w:val="fr-FR"/>
        </w:rPr>
        <w:t>Dans ce cas, le moteur est entièrement optimisé pour la combustion du gaz naturel. Ce système à deux combustibles au GNL est déjà utilisé depuis plus de dix ans pour le cabotage et le transport océanique. Ces moteurs sont désormais également proposés pour la navigation fluviale. Les moteurs à deux combustibles au GNL étant spécifiquement conçus pour fonctionner avec deux carburants, seule une quantité limitée de combustible pilote est requise, mais elle est indispensable à la combustion. Les proportions sont les suivantes : 2 % de diesel et 98 % de GNL. Les moteurs à deux combustibles peuvent également fonctionner uniquement au diesel.</w:t>
      </w:r>
    </w:p>
    <w:p w14:paraId="450DEC9B" w14:textId="77777777" w:rsidR="00830121" w:rsidRPr="00F13A0E" w:rsidRDefault="00CA223F" w:rsidP="00830121">
      <w:pPr>
        <w:pStyle w:val="Standaard1"/>
        <w:numPr>
          <w:ilvl w:val="0"/>
          <w:numId w:val="29"/>
        </w:numPr>
        <w:spacing w:after="0"/>
        <w:ind w:left="284" w:hanging="284"/>
        <w:rPr>
          <w:u w:val="single"/>
          <w:lang w:val="fr-FR"/>
        </w:rPr>
      </w:pPr>
      <w:r w:rsidRPr="007129C5">
        <w:rPr>
          <w:u w:val="single"/>
          <w:lang w:val="fr-FR"/>
        </w:rPr>
        <w:t>Moteur au gaz naturel à allumage par étincelle :</w:t>
      </w:r>
    </w:p>
    <w:p w14:paraId="423ACF2C" w14:textId="77777777" w:rsidR="00830121" w:rsidRPr="00F13A0E" w:rsidRDefault="00CA223F" w:rsidP="00830121">
      <w:pPr>
        <w:pStyle w:val="Standaard1"/>
        <w:numPr>
          <w:ilvl w:val="0"/>
          <w:numId w:val="29"/>
        </w:numPr>
        <w:spacing w:before="0" w:after="0"/>
        <w:ind w:left="284" w:hanging="284"/>
        <w:rPr>
          <w:lang w:val="fr-FR"/>
        </w:rPr>
      </w:pPr>
      <w:r w:rsidRPr="007129C5">
        <w:rPr>
          <w:lang w:val="fr-FR"/>
        </w:rPr>
        <w:t>La propulsion gaz-électrique correspond à un système dans lequel un bateau de navigation intérieure utilise un ou plusieurs moteurs à gaz (</w:t>
      </w:r>
      <w:r w:rsidRPr="007129C5">
        <w:rPr>
          <w:u w:val="single"/>
          <w:lang w:val="fr-FR"/>
        </w:rPr>
        <w:t>moteur au gaz naturel à allumage par étincelle)</w:t>
      </w:r>
      <w:r w:rsidRPr="007129C5">
        <w:rPr>
          <w:lang w:val="fr-FR"/>
        </w:rPr>
        <w:t xml:space="preserve"> qui alimentent des </w:t>
      </w:r>
      <w:commentRangeStart w:id="36"/>
      <w:r w:rsidRPr="007129C5">
        <w:rPr>
          <w:lang w:val="fr-FR"/>
        </w:rPr>
        <w:t>générateurs (groupes électrogènes</w:t>
      </w:r>
      <w:commentRangeEnd w:id="36"/>
      <w:r>
        <w:rPr>
          <w:rStyle w:val="Marquedecommentaire"/>
          <w:rFonts w:eastAsiaTheme="minorEastAsia" w:cstheme="minorBidi"/>
          <w:color w:val="auto"/>
          <w:lang w:val="nl-NL"/>
        </w:rPr>
        <w:commentReference w:id="36"/>
      </w:r>
      <w:r w:rsidRPr="007129C5">
        <w:rPr>
          <w:lang w:val="fr-FR"/>
        </w:rPr>
        <w:t>) produisant de l'électricité. Cette électricité est transmise aux moteurs électriques qui propulsent le bateau.</w:t>
      </w:r>
    </w:p>
    <w:p w14:paraId="652AB528" w14:textId="77777777" w:rsidR="00830121" w:rsidRPr="007129C5" w:rsidRDefault="00CA223F" w:rsidP="00830121">
      <w:pPr>
        <w:pStyle w:val="Standaard1"/>
        <w:numPr>
          <w:ilvl w:val="0"/>
          <w:numId w:val="29"/>
        </w:numPr>
        <w:spacing w:after="0"/>
        <w:ind w:left="284" w:hanging="284"/>
        <w:rPr>
          <w:u w:val="single"/>
        </w:rPr>
      </w:pPr>
      <w:r w:rsidRPr="007129C5">
        <w:rPr>
          <w:u w:val="single"/>
          <w:lang w:val="fr-FR"/>
        </w:rPr>
        <w:t>Moteur gaz-électrique :</w:t>
      </w:r>
    </w:p>
    <w:p w14:paraId="3274A822" w14:textId="77777777" w:rsidR="00830121" w:rsidRPr="00F13A0E" w:rsidRDefault="00CA223F" w:rsidP="00830121">
      <w:pPr>
        <w:pStyle w:val="Standaard1"/>
        <w:spacing w:before="0"/>
        <w:ind w:left="284"/>
        <w:rPr>
          <w:lang w:val="fr-FR"/>
        </w:rPr>
      </w:pPr>
      <w:r w:rsidRPr="007129C5">
        <w:rPr>
          <w:lang w:val="fr-FR"/>
        </w:rPr>
        <w:t>La propulsion gaz-électrique correspond à un système dans lequel un bateau de navigation intérieure utilise un ou plusieurs moteurs à gaz qui alimentent des générateurs (groupes électrogènes) produisant de l'électricité. Cette électricité est transmise aux moteurs électriques qui propulsent le bateau.</w:t>
      </w:r>
    </w:p>
    <w:p w14:paraId="4062E9B5" w14:textId="77777777" w:rsidR="00830121" w:rsidRPr="00F13A0E" w:rsidRDefault="00CA223F" w:rsidP="00830121">
      <w:pPr>
        <w:pStyle w:val="Standaard1"/>
        <w:spacing w:before="120" w:after="0"/>
        <w:rPr>
          <w:lang w:val="fr-FR"/>
        </w:rPr>
      </w:pPr>
      <w:r w:rsidRPr="007129C5">
        <w:rPr>
          <w:lang w:val="fr-FR"/>
        </w:rPr>
        <w:t>Outre le moteur, des mesures de sécurité spécifiques (formation de l'équipage, exigences de ravitaillement) et des équipements supplémentaires sont requis pour faire fonctionner un bateau de navigation intérieure au GNL, notamment :</w:t>
      </w:r>
    </w:p>
    <w:p w14:paraId="2DAC97ED" w14:textId="77777777" w:rsidR="00830121" w:rsidRPr="00F13A0E" w:rsidRDefault="00CA223F" w:rsidP="00830121">
      <w:pPr>
        <w:pStyle w:val="Standaard1"/>
        <w:numPr>
          <w:ilvl w:val="0"/>
          <w:numId w:val="29"/>
        </w:numPr>
        <w:spacing w:before="0" w:after="0"/>
        <w:rPr>
          <w:lang w:val="fr-FR"/>
        </w:rPr>
      </w:pPr>
      <w:r w:rsidRPr="007129C5">
        <w:rPr>
          <w:lang w:val="fr-FR"/>
        </w:rPr>
        <w:t>un réservoir de stockage du GNC/GNL ;</w:t>
      </w:r>
    </w:p>
    <w:p w14:paraId="514D2A66" w14:textId="77777777" w:rsidR="00830121" w:rsidRPr="00F13A0E" w:rsidRDefault="00CA223F" w:rsidP="00830121">
      <w:pPr>
        <w:pStyle w:val="Standaard1"/>
        <w:numPr>
          <w:ilvl w:val="0"/>
          <w:numId w:val="29"/>
        </w:numPr>
        <w:spacing w:before="0" w:after="0"/>
        <w:rPr>
          <w:lang w:val="fr-FR"/>
        </w:rPr>
      </w:pPr>
      <w:r w:rsidRPr="007129C5">
        <w:rPr>
          <w:lang w:val="fr-FR"/>
        </w:rPr>
        <w:t>un espace de raccordement du réservoir ;</w:t>
      </w:r>
    </w:p>
    <w:p w14:paraId="186079F4" w14:textId="77777777" w:rsidR="00830121" w:rsidRPr="00F13A0E" w:rsidRDefault="00CA223F" w:rsidP="00830121">
      <w:pPr>
        <w:pStyle w:val="Standaard1"/>
        <w:numPr>
          <w:ilvl w:val="0"/>
          <w:numId w:val="29"/>
        </w:numPr>
        <w:spacing w:before="0" w:after="0"/>
        <w:rPr>
          <w:lang w:val="fr-FR"/>
        </w:rPr>
      </w:pPr>
      <w:r w:rsidRPr="007129C5">
        <w:rPr>
          <w:lang w:val="fr-FR"/>
        </w:rPr>
        <w:t>un système de gestion d'énergie ;</w:t>
      </w:r>
    </w:p>
    <w:p w14:paraId="48333286" w14:textId="77777777" w:rsidR="00830121" w:rsidRPr="00F13A0E" w:rsidRDefault="00CA223F" w:rsidP="00830121">
      <w:pPr>
        <w:pStyle w:val="Standaard1"/>
        <w:numPr>
          <w:ilvl w:val="0"/>
          <w:numId w:val="29"/>
        </w:numPr>
        <w:spacing w:before="0" w:after="0"/>
        <w:rPr>
          <w:lang w:val="fr-FR"/>
        </w:rPr>
      </w:pPr>
      <w:r>
        <w:rPr>
          <w:lang w:val="fr-FR"/>
        </w:rPr>
        <w:t>un système de traitement du gaz ;</w:t>
      </w:r>
    </w:p>
    <w:p w14:paraId="6F2610F3" w14:textId="77777777" w:rsidR="00830121" w:rsidRPr="00F13A0E" w:rsidRDefault="00CA223F" w:rsidP="00830121">
      <w:pPr>
        <w:pStyle w:val="Standaard1"/>
        <w:numPr>
          <w:ilvl w:val="0"/>
          <w:numId w:val="29"/>
        </w:numPr>
        <w:spacing w:before="0" w:after="0"/>
        <w:rPr>
          <w:lang w:val="fr-FR"/>
        </w:rPr>
      </w:pPr>
      <w:r>
        <w:rPr>
          <w:lang w:val="fr-FR"/>
        </w:rPr>
        <w:t>un système d'arrêt d'urgence (ESD) ou des salles des machines à l'abri des gaz.</w:t>
      </w:r>
    </w:p>
    <w:p w14:paraId="2265250D" w14:textId="77777777" w:rsidR="00830121" w:rsidRPr="007129C5" w:rsidRDefault="00CA223F" w:rsidP="00830121">
      <w:pPr>
        <w:spacing w:before="120"/>
        <w:rPr>
          <w:b/>
          <w:color w:val="33330F"/>
          <w:u w:val="single"/>
          <w:lang w:val="en-GB"/>
        </w:rPr>
      </w:pPr>
      <w:r w:rsidRPr="007129C5">
        <w:rPr>
          <w:b/>
          <w:bCs/>
          <w:color w:val="33330F"/>
          <w:u w:val="single"/>
          <w:lang w:val="fr-FR"/>
        </w:rPr>
        <w:t>Obstacles</w:t>
      </w:r>
    </w:p>
    <w:p w14:paraId="1D4B376C" w14:textId="77777777" w:rsidR="00830121" w:rsidRPr="00F13A0E" w:rsidRDefault="00CA223F" w:rsidP="00830121">
      <w:pPr>
        <w:pStyle w:val="Standaard1"/>
        <w:numPr>
          <w:ilvl w:val="0"/>
          <w:numId w:val="33"/>
        </w:numPr>
        <w:rPr>
          <w:lang w:val="fr-FR"/>
        </w:rPr>
      </w:pPr>
      <w:r w:rsidRPr="007129C5">
        <w:rPr>
          <w:lang w:val="fr-FR"/>
        </w:rPr>
        <w:t>techniques (les obstacles dus à l'immaturité de la technologie ou aux exigences opérationnelles) :</w:t>
      </w:r>
    </w:p>
    <w:p w14:paraId="6999D996" w14:textId="77777777" w:rsidR="00830121" w:rsidRPr="00F13A0E" w:rsidRDefault="00CA223F" w:rsidP="00830121">
      <w:pPr>
        <w:pStyle w:val="Standaard1"/>
        <w:spacing w:after="0"/>
        <w:ind w:left="720"/>
        <w:rPr>
          <w:lang w:val="fr-FR"/>
        </w:rPr>
      </w:pPr>
      <w:r w:rsidRPr="007129C5">
        <w:rPr>
          <w:lang w:val="fr-FR"/>
        </w:rPr>
        <w:t xml:space="preserve">Le recours au GNL dans le transport fluvial se trouve encore en phase expérimentale, puisque le GNL n'est utilisé que sur six bateaux et n'est destiné qu'à de grandes unités. Ces bateaux ayant été équipés de configurations expérimentales et majoritairement sur mesure, ils ne peuvent pas être considérés comme représentatifs de la flotte potentielle </w:t>
      </w:r>
      <w:r w:rsidRPr="007129C5">
        <w:rPr>
          <w:lang w:val="fr-FR"/>
        </w:rPr>
        <w:lastRenderedPageBreak/>
        <w:t>qui pourrait également passer au GNL. Ceci n'inclut pas les bateaux-pousseurs, ni les petits automoteurs.</w:t>
      </w:r>
    </w:p>
    <w:p w14:paraId="4E3D47E7" w14:textId="77777777" w:rsidR="00830121" w:rsidRPr="00F13A0E" w:rsidRDefault="00830121" w:rsidP="00830121">
      <w:pPr>
        <w:pStyle w:val="Standaard1"/>
        <w:spacing w:after="0"/>
        <w:ind w:left="720"/>
        <w:rPr>
          <w:lang w:val="fr-FR"/>
        </w:rPr>
      </w:pPr>
    </w:p>
    <w:p w14:paraId="1FFC3ECA" w14:textId="77777777" w:rsidR="00830121" w:rsidRPr="00F13A0E" w:rsidRDefault="00CA223F" w:rsidP="00830121">
      <w:pPr>
        <w:pStyle w:val="Standaard1"/>
        <w:spacing w:after="0"/>
        <w:ind w:left="720"/>
        <w:rPr>
          <w:lang w:val="fr-FR"/>
        </w:rPr>
      </w:pPr>
      <w:r w:rsidRPr="00D5206D">
        <w:rPr>
          <w:lang w:val="fr-FR"/>
        </w:rPr>
        <w:t xml:space="preserve">Les installations de stockage à bord engendrent également des questions de sécurité : le GNL représente à lui seul un volume deux fois supérieur à celui du gazole. L'espace requis pour le réservoir pourrait donc être trois fois plus grand que celui d'un réservoir de gazole. La propulsion au GNL pourrait même nécessiter un espace </w:t>
      </w:r>
      <w:commentRangeStart w:id="37"/>
      <w:r w:rsidRPr="00D5206D">
        <w:rPr>
          <w:lang w:val="fr-FR"/>
        </w:rPr>
        <w:t>huit fois supérieur,</w:t>
      </w:r>
      <w:commentRangeEnd w:id="37"/>
      <w:r>
        <w:rPr>
          <w:rStyle w:val="Marquedecommentaire"/>
          <w:rFonts w:eastAsiaTheme="minorEastAsia" w:cstheme="minorBidi"/>
          <w:color w:val="auto"/>
          <w:lang w:val="nl-NL"/>
        </w:rPr>
        <w:commentReference w:id="37"/>
      </w:r>
      <w:r w:rsidRPr="00D5206D">
        <w:rPr>
          <w:lang w:val="fr-FR"/>
        </w:rPr>
        <w:t xml:space="preserve"> si l'on tient compte de l'espace de circulation, des équipements de sécurité, etc.</w:t>
      </w:r>
    </w:p>
    <w:p w14:paraId="2B018501" w14:textId="77777777" w:rsidR="00830121" w:rsidRPr="00F13A0E" w:rsidRDefault="00CA223F" w:rsidP="00830121">
      <w:pPr>
        <w:pStyle w:val="Standaard1"/>
        <w:spacing w:after="0"/>
        <w:ind w:left="720"/>
        <w:rPr>
          <w:lang w:val="fr-FR"/>
        </w:rPr>
      </w:pPr>
      <w:r>
        <w:rPr>
          <w:lang w:val="fr-FR"/>
        </w:rPr>
        <w:t>La maintenance est également problématique : contrairement à un camion au GNL, un bateau au GNL ne peut pas être entretenu dans n'importe quel site standard.</w:t>
      </w:r>
    </w:p>
    <w:p w14:paraId="745844FC" w14:textId="77777777" w:rsidR="00830121" w:rsidRPr="00F13A0E" w:rsidRDefault="00CA223F" w:rsidP="00830121">
      <w:pPr>
        <w:pStyle w:val="Standaard1"/>
        <w:spacing w:after="0"/>
        <w:ind w:left="720"/>
        <w:rPr>
          <w:highlight w:val="yellow"/>
          <w:lang w:val="fr-FR"/>
        </w:rPr>
      </w:pPr>
      <w:r w:rsidRPr="00D5206D">
        <w:rPr>
          <w:lang w:val="fr-FR"/>
        </w:rPr>
        <w:t>Ces concepts manquent d'harmonisation et leur conception est trop complexe en termes de sécurité. Ces problèmes pourront être surmontés dans les futurs bateaux au GNL. Des solutions sont nécessaires pour limiter les émanations de méthane. Au moins un constructeur de moteurs est déjà parvenu à proposer un moteur conforme à la phase V de la réglementation européenne relative aux EMNR, sans post-traitement. De plus, il existe d'autres enjeux technologiques, comme l'amélioration des moteurs, des réservoirs plus économiques fabriqués, par exemple, à partir de nouveaux matériaux légers, l'utilisation efficace de l'espace et du volume, ainsi qu'une gestion plus pointue des gaz d'évaporation. La disponibilité de solutions abordables d'adaptation des bateaux existants au GNL constitue le principal défi pour le transport fluvial, car il est difficile de mettre en place des configurations au GNL standardisées en cas de rénovation.</w:t>
      </w:r>
    </w:p>
    <w:p w14:paraId="795B7EA4" w14:textId="77777777" w:rsidR="00830121" w:rsidRPr="00F13A0E" w:rsidRDefault="00CA223F" w:rsidP="00830121">
      <w:pPr>
        <w:pStyle w:val="Standaard1"/>
        <w:numPr>
          <w:ilvl w:val="0"/>
          <w:numId w:val="33"/>
        </w:numPr>
        <w:rPr>
          <w:lang w:val="fr-FR"/>
        </w:rPr>
      </w:pPr>
      <w:r w:rsidRPr="00D5206D">
        <w:rPr>
          <w:lang w:val="fr-FR"/>
        </w:rPr>
        <w:t>juridiques (les obstacles liés à la réglementation et à la législation) :</w:t>
      </w:r>
    </w:p>
    <w:p w14:paraId="46164699" w14:textId="77777777" w:rsidR="00830121" w:rsidRPr="00F13A0E" w:rsidRDefault="00CA223F" w:rsidP="00830121">
      <w:pPr>
        <w:pStyle w:val="Standaard1"/>
        <w:ind w:left="720"/>
        <w:rPr>
          <w:lang w:val="fr-FR"/>
        </w:rPr>
      </w:pPr>
      <w:r w:rsidRPr="007129C5">
        <w:rPr>
          <w:lang w:val="fr-FR"/>
        </w:rPr>
        <w:t>La législation est récente (au niveau européen et national).</w:t>
      </w:r>
    </w:p>
    <w:p w14:paraId="5F9F4082" w14:textId="77777777" w:rsidR="00830121" w:rsidRPr="00F13A0E" w:rsidRDefault="00CA223F" w:rsidP="00830121">
      <w:pPr>
        <w:pStyle w:val="Standaard1"/>
        <w:numPr>
          <w:ilvl w:val="0"/>
          <w:numId w:val="33"/>
        </w:numPr>
        <w:rPr>
          <w:lang w:val="fr-FR"/>
        </w:rPr>
      </w:pPr>
      <w:r w:rsidRPr="007129C5">
        <w:rPr>
          <w:lang w:val="fr-FR"/>
        </w:rPr>
        <w:t>financiers (les obstacles résultant de l'accès aux fonds ou de la rentabilité) :</w:t>
      </w:r>
    </w:p>
    <w:p w14:paraId="7B7AAEC3" w14:textId="77777777" w:rsidR="00830121" w:rsidRPr="00F13A0E" w:rsidRDefault="00CA223F" w:rsidP="00830121">
      <w:pPr>
        <w:pStyle w:val="Standaard1"/>
        <w:spacing w:before="0" w:after="0"/>
        <w:ind w:left="720"/>
        <w:rPr>
          <w:lang w:val="fr-FR"/>
        </w:rPr>
      </w:pPr>
      <w:r w:rsidRPr="007129C5">
        <w:rPr>
          <w:lang w:val="fr-FR"/>
        </w:rPr>
        <w:t>À l'heure actuelle, la conversion au GNL se fait entièrement sur mesure (au cas par cas) et nécessite donc des investissements importants, notamment en ce qui concerne le réservoir de GNL et le système de propulsion. La difficulté à trouver des financements pour ces dépenses d'investissement, ainsi que les incertitudes concernant l'évolution des prix du carburant, empêchent les propriétaires de bateaux d'investir résolument dans le passage au GNL.</w:t>
      </w:r>
    </w:p>
    <w:p w14:paraId="2C8F727E" w14:textId="77777777" w:rsidR="00830121" w:rsidRPr="00F13A0E" w:rsidRDefault="00CA223F" w:rsidP="00830121">
      <w:pPr>
        <w:pStyle w:val="Standaard1"/>
        <w:numPr>
          <w:ilvl w:val="0"/>
          <w:numId w:val="33"/>
        </w:numPr>
        <w:spacing w:before="0" w:after="0"/>
        <w:rPr>
          <w:lang w:val="fr-FR"/>
        </w:rPr>
      </w:pPr>
      <w:r w:rsidRPr="007129C5">
        <w:rPr>
          <w:lang w:val="fr-FR"/>
        </w:rPr>
        <w:t>marché (les obstacles liés à la situation du marché, à l'infrastructure et à la chaîne d'approvisionnement) :</w:t>
      </w:r>
    </w:p>
    <w:p w14:paraId="162804CC" w14:textId="77777777" w:rsidR="00830121" w:rsidRPr="00F13A0E" w:rsidRDefault="00CA223F" w:rsidP="00830121">
      <w:pPr>
        <w:pStyle w:val="Standaard1"/>
        <w:spacing w:before="0" w:after="0"/>
        <w:ind w:left="720"/>
        <w:rPr>
          <w:lang w:val="fr-FR"/>
        </w:rPr>
      </w:pPr>
      <w:r w:rsidRPr="007129C5">
        <w:rPr>
          <w:lang w:val="fr-FR"/>
        </w:rPr>
        <w:t>Les parties sont dans l'expectative (situation d'impasse/problème de l'œuf et de la poule), ce qui conduit à un paradoxe : des bateaux manquant de lieux de ravitaillement (structurels) suffisants et des lieux de ravitaillement manquant de consommateurs (bateaux au GNL) : un point de ravitaillement en GNL est également très coûteux à créer (3 à 4 M€).</w:t>
      </w:r>
    </w:p>
    <w:p w14:paraId="184CC25B" w14:textId="77777777" w:rsidR="00830121" w:rsidRPr="00F13A0E" w:rsidRDefault="00CA223F" w:rsidP="00830121">
      <w:pPr>
        <w:pStyle w:val="Standaard1"/>
        <w:spacing w:before="0" w:after="0"/>
        <w:ind w:left="720"/>
        <w:rPr>
          <w:lang w:val="fr-FR"/>
        </w:rPr>
      </w:pPr>
      <w:r>
        <w:rPr>
          <w:lang w:val="fr-FR"/>
        </w:rPr>
        <w:t>Formation : du personnel navigant et des salariés des plateformes pétrochimiques (remarque : le personnel qualifié coûtera plus cher à employer).</w:t>
      </w:r>
    </w:p>
    <w:p w14:paraId="53C8D208" w14:textId="77777777" w:rsidR="00830121" w:rsidRPr="00F13A0E" w:rsidRDefault="00CA223F" w:rsidP="00830121">
      <w:pPr>
        <w:pStyle w:val="Standaard1"/>
        <w:spacing w:before="120"/>
        <w:rPr>
          <w:b/>
          <w:u w:val="single"/>
          <w:lang w:val="fr-FR"/>
        </w:rPr>
      </w:pPr>
      <w:r w:rsidRPr="007129C5">
        <w:rPr>
          <w:b/>
          <w:bCs/>
          <w:u w:val="single"/>
          <w:lang w:val="fr-FR"/>
        </w:rPr>
        <w:t>Mesures et outils permettant de surmonter ces obstacles</w:t>
      </w:r>
    </w:p>
    <w:p w14:paraId="5A2E66DB" w14:textId="77777777" w:rsidR="00830121" w:rsidRPr="00F13A0E" w:rsidRDefault="00CA223F" w:rsidP="00830121">
      <w:pPr>
        <w:pStyle w:val="Standaard1"/>
        <w:numPr>
          <w:ilvl w:val="0"/>
          <w:numId w:val="5"/>
        </w:numPr>
        <w:ind w:left="426" w:hanging="284"/>
        <w:rPr>
          <w:lang w:val="fr-FR"/>
        </w:rPr>
      </w:pPr>
      <w:r w:rsidRPr="007129C5">
        <w:rPr>
          <w:lang w:val="fr-FR"/>
        </w:rPr>
        <w:t>Informations sur le coût total de possession.</w:t>
      </w:r>
    </w:p>
    <w:p w14:paraId="412CB341" w14:textId="77777777" w:rsidR="00830121" w:rsidRPr="00F13A0E" w:rsidRDefault="00CA223F" w:rsidP="00830121">
      <w:pPr>
        <w:pStyle w:val="Standaard1"/>
        <w:numPr>
          <w:ilvl w:val="0"/>
          <w:numId w:val="5"/>
        </w:numPr>
        <w:ind w:left="426" w:hanging="284"/>
        <w:rPr>
          <w:lang w:val="fr-FR"/>
        </w:rPr>
      </w:pPr>
      <w:r w:rsidRPr="007129C5">
        <w:rPr>
          <w:lang w:val="fr-FR"/>
        </w:rPr>
        <w:t>Infrastructures de ravitaillement en GNL le long des voies navigables intérieures.</w:t>
      </w:r>
    </w:p>
    <w:p w14:paraId="6AE59A54" w14:textId="77777777" w:rsidR="00830121" w:rsidRPr="00F13A0E" w:rsidRDefault="00CA223F" w:rsidP="00830121">
      <w:pPr>
        <w:pStyle w:val="Standaard1"/>
        <w:numPr>
          <w:ilvl w:val="0"/>
          <w:numId w:val="5"/>
        </w:numPr>
        <w:ind w:left="426" w:hanging="284"/>
        <w:rPr>
          <w:lang w:val="fr-FR"/>
        </w:rPr>
      </w:pPr>
      <w:r w:rsidRPr="007129C5">
        <w:rPr>
          <w:lang w:val="fr-FR"/>
        </w:rPr>
        <w:t>Amélioration du système de gestion d'énergie (pour l'injection de GNL et le calage des moteurs), afin de limiter les émanations de méthane.</w:t>
      </w:r>
    </w:p>
    <w:p w14:paraId="055E80EE" w14:textId="77777777" w:rsidR="00830121" w:rsidRPr="00F13A0E" w:rsidRDefault="00CA223F" w:rsidP="00830121">
      <w:pPr>
        <w:pStyle w:val="Standaard1"/>
        <w:numPr>
          <w:ilvl w:val="0"/>
          <w:numId w:val="5"/>
        </w:numPr>
        <w:spacing w:after="0"/>
        <w:ind w:left="426" w:hanging="284"/>
        <w:rPr>
          <w:lang w:val="fr-FR"/>
        </w:rPr>
      </w:pPr>
      <w:r w:rsidRPr="007129C5">
        <w:rPr>
          <w:lang w:val="fr-FR"/>
        </w:rPr>
        <w:lastRenderedPageBreak/>
        <w:t xml:space="preserve">Réduction des coûts : jusqu'à présent, les bateaux au GNL ont été conçus au </w:t>
      </w:r>
      <w:commentRangeStart w:id="38"/>
      <w:r w:rsidRPr="007129C5">
        <w:rPr>
          <w:lang w:val="fr-FR"/>
        </w:rPr>
        <w:t>cas par cas</w:t>
      </w:r>
      <w:commentRangeEnd w:id="38"/>
      <w:r>
        <w:rPr>
          <w:rStyle w:val="Marquedecommentaire"/>
          <w:rFonts w:eastAsiaTheme="minorEastAsia" w:cstheme="minorBidi"/>
          <w:color w:val="auto"/>
          <w:lang w:val="nl-NL"/>
        </w:rPr>
        <w:commentReference w:id="38"/>
      </w:r>
      <w:r w:rsidRPr="007129C5">
        <w:rPr>
          <w:lang w:val="fr-FR"/>
        </w:rPr>
        <w:t>, ce qui aboutit à une multitude de solutions et de pièces. Ceci entraîne des coûts plus élevés et a un impact négatif sur l'échelle à laquelle il est possible de construire des bateaux au GNL. Les coûts peuvent être diminués en créant des économies d'échelle visant à limiter les frais :</w:t>
      </w:r>
    </w:p>
    <w:p w14:paraId="1584DA0B" w14:textId="77777777" w:rsidR="00830121" w:rsidRPr="00F13A0E" w:rsidRDefault="00CA223F" w:rsidP="00830121">
      <w:pPr>
        <w:pStyle w:val="Standaard1"/>
        <w:numPr>
          <w:ilvl w:val="1"/>
          <w:numId w:val="5"/>
        </w:numPr>
        <w:spacing w:before="0" w:after="0"/>
        <w:ind w:left="426" w:firstLine="0"/>
        <w:rPr>
          <w:lang w:val="fr-FR"/>
        </w:rPr>
      </w:pPr>
      <w:r w:rsidRPr="007129C5">
        <w:rPr>
          <w:lang w:val="fr-FR"/>
        </w:rPr>
        <w:t>en standardisant les pièces, en particulier les réservoirs (les réservoirs à double paroi de 100 m</w:t>
      </w:r>
      <w:r w:rsidRPr="007129C5">
        <w:rPr>
          <w:vertAlign w:val="superscript"/>
          <w:lang w:val="fr-FR"/>
        </w:rPr>
        <w:t>3</w:t>
      </w:r>
      <w:r w:rsidRPr="007129C5">
        <w:rPr>
          <w:lang w:val="fr-FR"/>
        </w:rPr>
        <w:t xml:space="preserve"> qui sont toujours fabriqués en Corée peuvent atteindre 500 K à 1 M€) ;</w:t>
      </w:r>
    </w:p>
    <w:p w14:paraId="24AD9896" w14:textId="77777777" w:rsidR="00830121" w:rsidRPr="00F13A0E" w:rsidRDefault="00CA223F" w:rsidP="00830121">
      <w:pPr>
        <w:pStyle w:val="Standaard1"/>
        <w:numPr>
          <w:ilvl w:val="1"/>
          <w:numId w:val="5"/>
        </w:numPr>
        <w:spacing w:before="0" w:after="0"/>
        <w:ind w:left="426" w:firstLine="0"/>
        <w:rPr>
          <w:lang w:val="fr-FR"/>
        </w:rPr>
      </w:pPr>
      <w:r w:rsidRPr="007129C5">
        <w:rPr>
          <w:lang w:val="fr-FR"/>
        </w:rPr>
        <w:t>en harmonisant les procédures juridiques ;</w:t>
      </w:r>
    </w:p>
    <w:p w14:paraId="32C37BFF" w14:textId="77777777" w:rsidR="00830121" w:rsidRPr="00F13A0E" w:rsidRDefault="00CA223F" w:rsidP="00830121">
      <w:pPr>
        <w:pStyle w:val="Standaard1"/>
        <w:numPr>
          <w:ilvl w:val="1"/>
          <w:numId w:val="5"/>
        </w:numPr>
        <w:spacing w:before="0" w:after="0"/>
        <w:ind w:left="426" w:firstLine="0"/>
        <w:rPr>
          <w:lang w:val="fr-FR"/>
        </w:rPr>
      </w:pPr>
      <w:r w:rsidRPr="007129C5">
        <w:rPr>
          <w:lang w:val="fr-FR"/>
        </w:rPr>
        <w:t>en harmonisant les exigences (par exemple, en termes de sécurité) ;</w:t>
      </w:r>
    </w:p>
    <w:p w14:paraId="1078C6BF" w14:textId="77777777" w:rsidR="00830121" w:rsidRPr="00F13A0E" w:rsidRDefault="00CA223F" w:rsidP="00830121">
      <w:pPr>
        <w:pStyle w:val="Standaard1"/>
        <w:numPr>
          <w:ilvl w:val="0"/>
          <w:numId w:val="5"/>
        </w:numPr>
        <w:ind w:left="426" w:hanging="284"/>
        <w:rPr>
          <w:lang w:val="fr-FR"/>
        </w:rPr>
      </w:pPr>
      <w:r w:rsidRPr="007129C5">
        <w:rPr>
          <w:lang w:val="fr-FR"/>
        </w:rPr>
        <w:t>en standardisant et modernisant les relations financières et client/entreprise.</w:t>
      </w:r>
    </w:p>
    <w:tbl>
      <w:tblPr>
        <w:tblStyle w:val="Grilledutableau"/>
        <w:tblW w:w="0" w:type="auto"/>
        <w:tblLook w:val="04A0" w:firstRow="1" w:lastRow="0" w:firstColumn="1" w:lastColumn="0" w:noHBand="0" w:noVBand="1"/>
      </w:tblPr>
      <w:tblGrid>
        <w:gridCol w:w="8771"/>
      </w:tblGrid>
      <w:tr w:rsidR="00F27F59" w14:paraId="385D84C2" w14:textId="77777777" w:rsidTr="00830121">
        <w:tc>
          <w:tcPr>
            <w:tcW w:w="8771" w:type="dxa"/>
            <w:shd w:val="clear" w:color="auto" w:fill="EAF1DD" w:themeFill="accent3" w:themeFillTint="33"/>
          </w:tcPr>
          <w:p w14:paraId="046D5074" w14:textId="77777777" w:rsidR="00830121" w:rsidRPr="007129C5" w:rsidRDefault="00CA223F" w:rsidP="00830121">
            <w:pPr>
              <w:pStyle w:val="Standaard1"/>
              <w:ind w:left="142"/>
              <w:rPr>
                <w:b/>
                <w:i/>
              </w:rPr>
            </w:pPr>
            <w:r w:rsidRPr="007129C5">
              <w:rPr>
                <w:b/>
                <w:bCs/>
                <w:i/>
                <w:iCs/>
                <w:lang w:val="fr-FR"/>
              </w:rPr>
              <w:t>Acteurs :</w:t>
            </w:r>
          </w:p>
          <w:p w14:paraId="70B4150E" w14:textId="77777777" w:rsidR="00830121" w:rsidRPr="007129C5" w:rsidRDefault="00CA223F" w:rsidP="00830121">
            <w:pPr>
              <w:pStyle w:val="Standaard1"/>
              <w:numPr>
                <w:ilvl w:val="0"/>
                <w:numId w:val="27"/>
              </w:numPr>
            </w:pPr>
            <w:r w:rsidRPr="007129C5">
              <w:rPr>
                <w:lang w:val="fr-FR"/>
              </w:rPr>
              <w:t>fournisseurs de carburant ;</w:t>
            </w:r>
          </w:p>
          <w:p w14:paraId="4798ACA7" w14:textId="77777777" w:rsidR="00830121" w:rsidRPr="00F13A0E" w:rsidRDefault="00CA223F" w:rsidP="00830121">
            <w:pPr>
              <w:pStyle w:val="Standaard1"/>
              <w:numPr>
                <w:ilvl w:val="0"/>
                <w:numId w:val="27"/>
              </w:numPr>
              <w:rPr>
                <w:lang w:val="fr-FR"/>
              </w:rPr>
            </w:pPr>
            <w:r>
              <w:rPr>
                <w:lang w:val="fr-FR"/>
              </w:rPr>
              <w:t>fournisseurs (de moteurs, de réservoirs cryogéniques) ;</w:t>
            </w:r>
          </w:p>
          <w:p w14:paraId="4724522B" w14:textId="77777777" w:rsidR="00830121" w:rsidRPr="00F13A0E" w:rsidRDefault="00CA223F" w:rsidP="00830121">
            <w:pPr>
              <w:pStyle w:val="Standaard1"/>
              <w:numPr>
                <w:ilvl w:val="0"/>
                <w:numId w:val="27"/>
              </w:numPr>
              <w:rPr>
                <w:lang w:val="fr-FR"/>
              </w:rPr>
            </w:pPr>
            <w:r w:rsidRPr="007129C5">
              <w:rPr>
                <w:lang w:val="fr-FR"/>
              </w:rPr>
              <w:t>chantiers navals et sociétés de conseil en ingénierie ;</w:t>
            </w:r>
          </w:p>
          <w:p w14:paraId="57710ABF" w14:textId="77777777" w:rsidR="00830121" w:rsidRPr="00F13A0E" w:rsidRDefault="00CA223F" w:rsidP="00830121">
            <w:pPr>
              <w:pStyle w:val="Standaard1"/>
              <w:numPr>
                <w:ilvl w:val="0"/>
                <w:numId w:val="27"/>
              </w:numPr>
              <w:rPr>
                <w:lang w:val="fr-FR"/>
              </w:rPr>
            </w:pPr>
            <w:r w:rsidRPr="007129C5">
              <w:rPr>
                <w:lang w:val="fr-FR"/>
              </w:rPr>
              <w:t xml:space="preserve">propriétaires de bateaux/sociétés propriétaires de navires ; </w:t>
            </w:r>
          </w:p>
          <w:p w14:paraId="26B61409" w14:textId="77777777" w:rsidR="00830121" w:rsidRPr="007129C5" w:rsidRDefault="00CA223F" w:rsidP="00830121">
            <w:pPr>
              <w:pStyle w:val="Standaard1"/>
              <w:numPr>
                <w:ilvl w:val="0"/>
                <w:numId w:val="27"/>
              </w:numPr>
            </w:pPr>
            <w:r w:rsidRPr="007129C5">
              <w:rPr>
                <w:lang w:val="fr-FR"/>
              </w:rPr>
              <w:t>propriétaires de marchandises ;</w:t>
            </w:r>
          </w:p>
          <w:p w14:paraId="322B5E29" w14:textId="77777777" w:rsidR="00830121" w:rsidRPr="00F13A0E" w:rsidRDefault="00CA223F" w:rsidP="00830121">
            <w:pPr>
              <w:pStyle w:val="Standaard1"/>
              <w:numPr>
                <w:ilvl w:val="0"/>
                <w:numId w:val="27"/>
              </w:numPr>
              <w:rPr>
                <w:lang w:val="fr-FR"/>
              </w:rPr>
            </w:pPr>
            <w:r w:rsidRPr="007129C5">
              <w:rPr>
                <w:lang w:val="fr-FR"/>
              </w:rPr>
              <w:t>autorités européennes, nationales et commissions fluviales ;</w:t>
            </w:r>
          </w:p>
          <w:p w14:paraId="44C809E9" w14:textId="77777777" w:rsidR="00830121" w:rsidRPr="007129C5" w:rsidRDefault="00CA223F" w:rsidP="00830121">
            <w:pPr>
              <w:pStyle w:val="Standaard1"/>
              <w:numPr>
                <w:ilvl w:val="0"/>
                <w:numId w:val="27"/>
              </w:numPr>
            </w:pPr>
            <w:r w:rsidRPr="007129C5">
              <w:rPr>
                <w:lang w:val="fr-FR"/>
              </w:rPr>
              <w:t>sociétés de classification ;</w:t>
            </w:r>
          </w:p>
          <w:p w14:paraId="49310044" w14:textId="77777777" w:rsidR="00830121" w:rsidRDefault="00CA223F" w:rsidP="00830121">
            <w:pPr>
              <w:pStyle w:val="Standaard1"/>
              <w:numPr>
                <w:ilvl w:val="0"/>
                <w:numId w:val="27"/>
              </w:numPr>
            </w:pPr>
            <w:r w:rsidRPr="007129C5">
              <w:rPr>
                <w:lang w:val="fr-FR"/>
              </w:rPr>
              <w:t>centres de connaissances ;</w:t>
            </w:r>
          </w:p>
          <w:p w14:paraId="77E41B9F" w14:textId="77777777" w:rsidR="00830121" w:rsidRPr="007129C5" w:rsidRDefault="00CA223F" w:rsidP="00830121">
            <w:pPr>
              <w:pStyle w:val="Standaard1"/>
              <w:numPr>
                <w:ilvl w:val="0"/>
                <w:numId w:val="27"/>
              </w:numPr>
            </w:pPr>
            <w:r>
              <w:rPr>
                <w:lang w:val="fr-FR"/>
              </w:rPr>
              <w:t>instituts de formation ;</w:t>
            </w:r>
          </w:p>
          <w:p w14:paraId="0504AAB0" w14:textId="77777777" w:rsidR="00830121" w:rsidRPr="00F13A0E" w:rsidRDefault="00CA223F" w:rsidP="00830121">
            <w:pPr>
              <w:pStyle w:val="Standaard1"/>
              <w:numPr>
                <w:ilvl w:val="0"/>
                <w:numId w:val="27"/>
              </w:numPr>
              <w:rPr>
                <w:lang w:val="fr-FR"/>
              </w:rPr>
            </w:pPr>
            <w:r w:rsidRPr="007129C5">
              <w:rPr>
                <w:lang w:val="fr-FR"/>
              </w:rPr>
              <w:t>terminaux de transbordement et ports (fluviaux).</w:t>
            </w:r>
          </w:p>
          <w:p w14:paraId="1F14C23C" w14:textId="77777777" w:rsidR="00830121" w:rsidRPr="00F13A0E" w:rsidRDefault="00CA223F" w:rsidP="00830121">
            <w:pPr>
              <w:pStyle w:val="Standaard1"/>
              <w:ind w:left="142"/>
              <w:rPr>
                <w:b/>
                <w:i/>
                <w:lang w:val="fr-FR"/>
              </w:rPr>
            </w:pPr>
            <w:r w:rsidRPr="007129C5">
              <w:rPr>
                <w:b/>
                <w:bCs/>
                <w:i/>
                <w:iCs/>
                <w:lang w:val="fr-FR"/>
              </w:rPr>
              <w:t>Démonstration et application des mesures et outils :</w:t>
            </w:r>
          </w:p>
          <w:p w14:paraId="7A6C3649" w14:textId="77777777" w:rsidR="00830121" w:rsidRPr="00F13A0E" w:rsidRDefault="00CA223F" w:rsidP="00830121">
            <w:pPr>
              <w:pStyle w:val="Standaard1"/>
              <w:numPr>
                <w:ilvl w:val="0"/>
                <w:numId w:val="27"/>
              </w:numPr>
              <w:rPr>
                <w:lang w:val="fr-FR"/>
              </w:rPr>
            </w:pPr>
            <w:r w:rsidRPr="007129C5">
              <w:rPr>
                <w:lang w:val="fr-FR"/>
              </w:rPr>
              <w:t>bateaux au GNL actuels et futurs ;</w:t>
            </w:r>
          </w:p>
          <w:p w14:paraId="246B7B18" w14:textId="77777777" w:rsidR="00830121" w:rsidRPr="00F13A0E" w:rsidRDefault="00CA223F" w:rsidP="00830121">
            <w:pPr>
              <w:pStyle w:val="Standaard1"/>
              <w:numPr>
                <w:ilvl w:val="0"/>
                <w:numId w:val="27"/>
              </w:numPr>
              <w:rPr>
                <w:lang w:val="fr-FR"/>
              </w:rPr>
            </w:pPr>
            <w:r>
              <w:rPr>
                <w:lang w:val="fr-FR"/>
              </w:rPr>
              <w:t>fonds de durabilité pour le transport fluvial (EICB/port de Rotterdam/ministère néerlandais des Infrastructures et de l'Environnement), voir chapitre </w:t>
            </w:r>
            <w:r>
              <w:fldChar w:fldCharType="begin"/>
            </w:r>
            <w:r w:rsidRPr="00F13A0E">
              <w:rPr>
                <w:lang w:val="fr-FR"/>
              </w:rPr>
              <w:instrText xml:space="preserve"> REF _Ref477162883 \r \h </w:instrText>
            </w:r>
            <w:r>
              <w:fldChar w:fldCharType="separate"/>
            </w:r>
            <w:r w:rsidRPr="00F13A0E">
              <w:rPr>
                <w:lang w:val="fr-FR"/>
              </w:rPr>
              <w:t>3</w:t>
            </w:r>
            <w:r>
              <w:fldChar w:fldCharType="end"/>
            </w:r>
            <w:r>
              <w:rPr>
                <w:lang w:val="fr-FR"/>
              </w:rPr>
              <w:t>.</w:t>
            </w:r>
          </w:p>
          <w:p w14:paraId="4A5E02D6" w14:textId="77777777" w:rsidR="00830121" w:rsidRPr="007129C5" w:rsidRDefault="00CA223F" w:rsidP="00830121">
            <w:pPr>
              <w:pStyle w:val="Standaard1"/>
              <w:ind w:left="142"/>
              <w:rPr>
                <w:b/>
                <w:i/>
              </w:rPr>
            </w:pPr>
            <w:r w:rsidRPr="007129C5">
              <w:rPr>
                <w:b/>
                <w:bCs/>
                <w:i/>
                <w:iCs/>
                <w:lang w:val="fr-FR"/>
              </w:rPr>
              <w:t>Projets coopératifs :</w:t>
            </w:r>
          </w:p>
          <w:p w14:paraId="139FB1A6" w14:textId="77777777" w:rsidR="00830121" w:rsidRPr="00AE6CD3" w:rsidRDefault="00CA223F" w:rsidP="00830121">
            <w:pPr>
              <w:pStyle w:val="Standaard1"/>
              <w:numPr>
                <w:ilvl w:val="0"/>
                <w:numId w:val="27"/>
              </w:numPr>
              <w:rPr>
                <w:lang w:val="de-DE"/>
              </w:rPr>
            </w:pPr>
            <w:r w:rsidRPr="00AE6CD3">
              <w:rPr>
                <w:lang w:val="fr-FR"/>
              </w:rPr>
              <w:t>Schéma directeur GNL (RTE-T : Pro Danube) ;</w:t>
            </w:r>
          </w:p>
          <w:p w14:paraId="706EE1FA" w14:textId="77777777" w:rsidR="00830121" w:rsidRPr="007129C5" w:rsidRDefault="00CA223F" w:rsidP="00830121">
            <w:pPr>
              <w:pStyle w:val="Standaard1"/>
              <w:numPr>
                <w:ilvl w:val="0"/>
                <w:numId w:val="27"/>
              </w:numPr>
            </w:pPr>
            <w:r w:rsidRPr="007129C5">
              <w:rPr>
                <w:lang w:val="fr-FR"/>
              </w:rPr>
              <w:t>PROMINENT (H2020 : entre autres, Wärtsilä, Pro Danube, EICB) ;</w:t>
            </w:r>
          </w:p>
          <w:p w14:paraId="68E02842" w14:textId="77777777" w:rsidR="00830121" w:rsidRPr="00F13A0E" w:rsidRDefault="00CA223F" w:rsidP="00830121">
            <w:pPr>
              <w:pStyle w:val="Standaard1"/>
              <w:numPr>
                <w:ilvl w:val="0"/>
                <w:numId w:val="27"/>
              </w:numPr>
              <w:rPr>
                <w:lang w:val="fr-FR"/>
              </w:rPr>
            </w:pPr>
            <w:r w:rsidRPr="007129C5">
              <w:rPr>
                <w:lang w:val="fr-FR"/>
              </w:rPr>
              <w:t>LNG Breakthrough (MIE : EICB, fournisseurs de carburant et de moteurs) ;</w:t>
            </w:r>
          </w:p>
          <w:p w14:paraId="7A75504D" w14:textId="77777777" w:rsidR="00830121" w:rsidRPr="00F13A0E" w:rsidRDefault="00CA223F" w:rsidP="00830121">
            <w:pPr>
              <w:pStyle w:val="Standaard1"/>
              <w:numPr>
                <w:ilvl w:val="0"/>
                <w:numId w:val="27"/>
              </w:numPr>
              <w:rPr>
                <w:lang w:val="fr-FR"/>
              </w:rPr>
            </w:pPr>
            <w:r w:rsidRPr="007129C5">
              <w:rPr>
                <w:lang w:val="fr-FR"/>
              </w:rPr>
              <w:t>CONNECT2LNG (MIE : entre autres, Unilever, ENGIE) ;</w:t>
            </w:r>
          </w:p>
          <w:p w14:paraId="0196A27F" w14:textId="77777777" w:rsidR="00830121" w:rsidRPr="007129C5" w:rsidRDefault="00CA223F" w:rsidP="00830121">
            <w:pPr>
              <w:pStyle w:val="Standaard1"/>
              <w:numPr>
                <w:ilvl w:val="0"/>
                <w:numId w:val="27"/>
              </w:numPr>
            </w:pPr>
            <w:r w:rsidRPr="007129C5">
              <w:rPr>
                <w:lang w:val="fr-FR"/>
              </w:rPr>
              <w:t>TKI GAS (Topsector Energy (Pays-Bas) : EICB) ;</w:t>
            </w:r>
          </w:p>
          <w:p w14:paraId="0AE493D1" w14:textId="77777777" w:rsidR="00830121" w:rsidRPr="00F13A0E" w:rsidRDefault="00CA223F" w:rsidP="00830121">
            <w:pPr>
              <w:pStyle w:val="Standaard1"/>
              <w:numPr>
                <w:ilvl w:val="0"/>
                <w:numId w:val="27"/>
              </w:numPr>
              <w:rPr>
                <w:lang w:val="fr-FR"/>
              </w:rPr>
            </w:pPr>
            <w:r w:rsidRPr="007129C5">
              <w:rPr>
                <w:lang w:val="fr-FR"/>
              </w:rPr>
              <w:t>National LNG Platform (Pays-Bas/Belgique : EICB) ;</w:t>
            </w:r>
          </w:p>
          <w:p w14:paraId="7E077CCF" w14:textId="77777777" w:rsidR="00830121" w:rsidRPr="007129C5" w:rsidRDefault="00CA223F" w:rsidP="00830121">
            <w:pPr>
              <w:pStyle w:val="Standaard1"/>
              <w:numPr>
                <w:ilvl w:val="0"/>
                <w:numId w:val="27"/>
              </w:numPr>
            </w:pPr>
            <w:r w:rsidRPr="007129C5">
              <w:rPr>
                <w:lang w:val="fr-FR"/>
              </w:rPr>
              <w:t xml:space="preserve">Projet MariGreen (MARIKO) : </w:t>
            </w:r>
          </w:p>
          <w:p w14:paraId="004C0C46" w14:textId="77777777" w:rsidR="00830121" w:rsidRPr="00F13A0E" w:rsidRDefault="00CA223F" w:rsidP="00830121">
            <w:pPr>
              <w:pStyle w:val="Standaard1"/>
              <w:numPr>
                <w:ilvl w:val="1"/>
                <w:numId w:val="27"/>
              </w:numPr>
              <w:rPr>
                <w:lang w:val="fr-FR"/>
              </w:rPr>
            </w:pPr>
            <w:r w:rsidRPr="007129C5">
              <w:rPr>
                <w:lang w:val="fr-FR"/>
              </w:rPr>
              <w:t>système d'alimentation en énergie (« Plug and Play Energypack ») pour la navigation fluviale et le cabotage ;</w:t>
            </w:r>
          </w:p>
          <w:p w14:paraId="007F8711" w14:textId="77777777" w:rsidR="00830121" w:rsidRPr="00F13A0E" w:rsidRDefault="00CA223F" w:rsidP="00830121">
            <w:pPr>
              <w:pStyle w:val="Standaard1"/>
              <w:numPr>
                <w:ilvl w:val="1"/>
                <w:numId w:val="27"/>
              </w:numPr>
              <w:rPr>
                <w:lang w:val="fr-FR"/>
              </w:rPr>
            </w:pPr>
            <w:r w:rsidRPr="00C02864">
              <w:rPr>
                <w:lang w:val="fr-FR"/>
              </w:rPr>
              <w:t>solutions d'entreposage en soute et de réservoirs de GNL à basse pression ;</w:t>
            </w:r>
          </w:p>
          <w:p w14:paraId="376D3C0B" w14:textId="77777777" w:rsidR="00830121" w:rsidRPr="00F13A0E" w:rsidRDefault="00CA223F" w:rsidP="00830121">
            <w:pPr>
              <w:pStyle w:val="Standaard1"/>
              <w:numPr>
                <w:ilvl w:val="1"/>
                <w:numId w:val="27"/>
              </w:numPr>
              <w:rPr>
                <w:lang w:val="fr-FR"/>
              </w:rPr>
            </w:pPr>
            <w:r w:rsidRPr="007129C5">
              <w:rPr>
                <w:lang w:val="fr-FR"/>
              </w:rPr>
              <w:t>système modulaire standard en matière de GNL pour les bateaux de pêche et de cabotage ;</w:t>
            </w:r>
          </w:p>
          <w:p w14:paraId="74A541EE" w14:textId="77777777" w:rsidR="00830121" w:rsidRPr="00F13A0E" w:rsidRDefault="00CA223F" w:rsidP="00830121">
            <w:pPr>
              <w:pStyle w:val="Standaard1"/>
              <w:numPr>
                <w:ilvl w:val="1"/>
                <w:numId w:val="27"/>
              </w:numPr>
              <w:rPr>
                <w:lang w:val="fr-FR"/>
              </w:rPr>
            </w:pPr>
            <w:r w:rsidRPr="007129C5">
              <w:rPr>
                <w:lang w:val="fr-FR"/>
              </w:rPr>
              <w:t>catalyseur de méthane pour les moteurs au GNL ;</w:t>
            </w:r>
          </w:p>
          <w:p w14:paraId="02DF3503" w14:textId="77777777" w:rsidR="00830121" w:rsidRPr="00F13A0E" w:rsidRDefault="00CA223F" w:rsidP="00830121">
            <w:pPr>
              <w:pStyle w:val="Standaard1"/>
              <w:numPr>
                <w:ilvl w:val="1"/>
                <w:numId w:val="27"/>
              </w:numPr>
              <w:rPr>
                <w:lang w:val="fr-FR"/>
              </w:rPr>
            </w:pPr>
            <w:r w:rsidRPr="007129C5">
              <w:rPr>
                <w:lang w:val="fr-FR"/>
              </w:rPr>
              <w:t>technologies de formation en matière de GNL.</w:t>
            </w:r>
          </w:p>
          <w:p w14:paraId="480156C8" w14:textId="77777777" w:rsidR="00830121" w:rsidRPr="00F13A0E" w:rsidRDefault="00CA223F" w:rsidP="00830121">
            <w:pPr>
              <w:pStyle w:val="Standaard1"/>
              <w:numPr>
                <w:ilvl w:val="0"/>
                <w:numId w:val="81"/>
              </w:numPr>
              <w:rPr>
                <w:lang w:val="fr-FR"/>
              </w:rPr>
            </w:pPr>
            <w:r w:rsidRPr="007129C5">
              <w:rPr>
                <w:lang w:val="fr-FR"/>
              </w:rPr>
              <w:t>Projet MariTIM (MARIKO) : ECO2 Inland Vessel ;</w:t>
            </w:r>
          </w:p>
          <w:p w14:paraId="766B1451" w14:textId="77777777" w:rsidR="00830121" w:rsidRDefault="00CA223F" w:rsidP="00830121">
            <w:pPr>
              <w:pStyle w:val="Standaard1"/>
              <w:numPr>
                <w:ilvl w:val="0"/>
                <w:numId w:val="81"/>
              </w:numPr>
              <w:rPr>
                <w:b/>
                <w:i/>
              </w:rPr>
            </w:pPr>
            <w:r>
              <w:rPr>
                <w:lang w:val="fr-FR"/>
              </w:rPr>
              <w:t>LNG Initiative Nordwest (MARIKO).</w:t>
            </w:r>
            <w:r>
              <w:rPr>
                <w:b/>
                <w:bCs/>
                <w:i/>
                <w:iCs/>
                <w:lang w:val="fr-FR"/>
              </w:rPr>
              <w:t xml:space="preserve"> </w:t>
            </w:r>
          </w:p>
          <w:p w14:paraId="04F75A38" w14:textId="77777777" w:rsidR="00830121" w:rsidRPr="00F13A0E" w:rsidRDefault="00CA223F" w:rsidP="00830121">
            <w:pPr>
              <w:pStyle w:val="Standaard1"/>
              <w:ind w:left="142"/>
              <w:rPr>
                <w:b/>
                <w:i/>
                <w:lang w:val="fr-FR"/>
              </w:rPr>
            </w:pPr>
            <w:r w:rsidRPr="007129C5">
              <w:rPr>
                <w:b/>
                <w:bCs/>
                <w:i/>
                <w:iCs/>
                <w:lang w:val="fr-FR"/>
              </w:rPr>
              <w:lastRenderedPageBreak/>
              <w:t>Actions de l'EIBIP et calendrier :</w:t>
            </w:r>
          </w:p>
          <w:p w14:paraId="204CD450" w14:textId="77777777" w:rsidR="00830121" w:rsidRPr="00F13A0E" w:rsidRDefault="00CA223F" w:rsidP="00830121">
            <w:pPr>
              <w:pStyle w:val="Standaard1"/>
              <w:numPr>
                <w:ilvl w:val="0"/>
                <w:numId w:val="27"/>
              </w:numPr>
              <w:rPr>
                <w:lang w:val="fr-FR"/>
              </w:rPr>
            </w:pPr>
            <w:r w:rsidRPr="007129C5">
              <w:rPr>
                <w:lang w:val="fr-FR"/>
              </w:rPr>
              <w:t>renforcer la sensibilisation au GNL et au GNC ;</w:t>
            </w:r>
          </w:p>
          <w:p w14:paraId="3E79BCDB" w14:textId="77777777" w:rsidR="00830121" w:rsidRPr="00F13A0E" w:rsidRDefault="00CA223F" w:rsidP="00830121">
            <w:pPr>
              <w:pStyle w:val="Standaard1"/>
              <w:numPr>
                <w:ilvl w:val="0"/>
                <w:numId w:val="27"/>
              </w:numPr>
              <w:rPr>
                <w:lang w:val="fr-FR"/>
              </w:rPr>
            </w:pPr>
            <w:r>
              <w:rPr>
                <w:lang w:val="fr-FR"/>
              </w:rPr>
              <w:t>conférences sur le GNL (le GNL pour l'industrie des croisières fluviales à Vienne au 4</w:t>
            </w:r>
            <w:r>
              <w:rPr>
                <w:vertAlign w:val="superscript"/>
                <w:lang w:val="fr-FR"/>
              </w:rPr>
              <w:t>e</w:t>
            </w:r>
            <w:r>
              <w:rPr>
                <w:lang w:val="fr-FR"/>
              </w:rPr>
              <w:t> trimestre 2017, le GNC (GNL) pour les bateaux de passagers et de fret (ferries, lacs, rivières) au 2</w:t>
            </w:r>
            <w:r>
              <w:rPr>
                <w:vertAlign w:val="superscript"/>
                <w:lang w:val="fr-FR"/>
              </w:rPr>
              <w:t>e</w:t>
            </w:r>
            <w:r>
              <w:rPr>
                <w:lang w:val="fr-FR"/>
              </w:rPr>
              <w:t xml:space="preserve"> trimestre à Strasbourg) ;</w:t>
            </w:r>
          </w:p>
          <w:p w14:paraId="5F4EF573" w14:textId="77777777" w:rsidR="00830121" w:rsidRPr="00F13A0E" w:rsidRDefault="00CA223F" w:rsidP="00830121">
            <w:pPr>
              <w:pStyle w:val="Standaard1"/>
              <w:numPr>
                <w:ilvl w:val="0"/>
                <w:numId w:val="27"/>
              </w:numPr>
              <w:rPr>
                <w:lang w:val="fr-FR"/>
              </w:rPr>
            </w:pPr>
            <w:r w:rsidRPr="007129C5">
              <w:rPr>
                <w:lang w:val="fr-FR"/>
              </w:rPr>
              <w:t>soutenir les projets de déploiement ;</w:t>
            </w:r>
          </w:p>
          <w:p w14:paraId="732B1916" w14:textId="77777777" w:rsidR="00830121" w:rsidRPr="00F13A0E" w:rsidRDefault="00CA223F" w:rsidP="00830121">
            <w:pPr>
              <w:pStyle w:val="Standaard1"/>
              <w:numPr>
                <w:ilvl w:val="0"/>
                <w:numId w:val="27"/>
              </w:numPr>
              <w:rPr>
                <w:lang w:val="fr-FR"/>
              </w:rPr>
            </w:pPr>
            <w:r w:rsidRPr="007129C5">
              <w:rPr>
                <w:lang w:val="fr-FR"/>
              </w:rPr>
              <w:t>audits d'innovation liés au GNL (aspects commerciaux, intervention d'experts) ;</w:t>
            </w:r>
          </w:p>
          <w:p w14:paraId="576E58CD" w14:textId="77777777" w:rsidR="00830121" w:rsidRPr="00F13A0E" w:rsidRDefault="00CA223F" w:rsidP="00830121">
            <w:pPr>
              <w:pStyle w:val="Standaard1"/>
              <w:numPr>
                <w:ilvl w:val="0"/>
                <w:numId w:val="27"/>
              </w:numPr>
              <w:rPr>
                <w:lang w:val="fr-FR"/>
              </w:rPr>
            </w:pPr>
            <w:r w:rsidRPr="007129C5">
              <w:rPr>
                <w:lang w:val="fr-FR"/>
              </w:rPr>
              <w:t>conseils en matière de transferts d'innovation liés au GNL (liés à des projets) ;</w:t>
            </w:r>
          </w:p>
          <w:p w14:paraId="3F519B65" w14:textId="77777777" w:rsidR="00830121" w:rsidRPr="00F13A0E" w:rsidRDefault="00CA223F" w:rsidP="00830121">
            <w:pPr>
              <w:pStyle w:val="Standaard1"/>
              <w:numPr>
                <w:ilvl w:val="0"/>
                <w:numId w:val="27"/>
              </w:numPr>
              <w:rPr>
                <w:lang w:val="fr-FR"/>
              </w:rPr>
            </w:pPr>
            <w:r w:rsidRPr="007129C5">
              <w:rPr>
                <w:lang w:val="fr-FR"/>
              </w:rPr>
              <w:t>conseils en matière de technologie et de recherche (avec l'assistance d'experts) ;</w:t>
            </w:r>
          </w:p>
          <w:p w14:paraId="38C35340" w14:textId="77777777" w:rsidR="00830121" w:rsidRPr="00F13A0E" w:rsidRDefault="00CA223F" w:rsidP="00830121">
            <w:pPr>
              <w:pStyle w:val="Standaard1"/>
              <w:numPr>
                <w:ilvl w:val="0"/>
                <w:numId w:val="27"/>
              </w:numPr>
              <w:rPr>
                <w:lang w:val="fr-FR"/>
              </w:rPr>
            </w:pPr>
            <w:r w:rsidRPr="007129C5">
              <w:rPr>
                <w:lang w:val="fr-FR"/>
              </w:rPr>
              <w:t>conseils sur les programmes de financement.</w:t>
            </w:r>
          </w:p>
        </w:tc>
      </w:tr>
    </w:tbl>
    <w:p w14:paraId="76BADD64" w14:textId="77777777" w:rsidR="00830121" w:rsidRPr="007129C5" w:rsidRDefault="00CA223F" w:rsidP="00830121">
      <w:pPr>
        <w:pStyle w:val="Titre3"/>
        <w:keepNext w:val="0"/>
        <w:keepLines w:val="0"/>
        <w:ind w:left="720"/>
      </w:pPr>
      <w:bookmarkStart w:id="39" w:name="_Toc473482271"/>
      <w:bookmarkStart w:id="40" w:name="_Toc499296327"/>
      <w:commentRangeStart w:id="41"/>
      <w:r w:rsidRPr="007129C5">
        <w:rPr>
          <w:lang w:val="fr-FR"/>
        </w:rPr>
        <w:lastRenderedPageBreak/>
        <w:t>GTL</w:t>
      </w:r>
      <w:bookmarkEnd w:id="33"/>
      <w:bookmarkEnd w:id="39"/>
      <w:commentRangeEnd w:id="41"/>
      <w:r>
        <w:rPr>
          <w:rStyle w:val="Marquedecommentaire"/>
          <w:rFonts w:ascii="Calibri" w:eastAsiaTheme="minorEastAsia" w:hAnsi="Calibri" w:cstheme="minorBidi"/>
          <w:b w:val="0"/>
          <w:bCs w:val="0"/>
          <w:color w:val="auto"/>
          <w:lang w:val="nl-NL"/>
        </w:rPr>
        <w:commentReference w:id="41"/>
      </w:r>
      <w:bookmarkEnd w:id="40"/>
    </w:p>
    <w:p w14:paraId="79CC3A23" w14:textId="77777777" w:rsidR="00830121" w:rsidRPr="00F13A0E" w:rsidRDefault="00CA223F" w:rsidP="00830121">
      <w:pPr>
        <w:pStyle w:val="Standaard1"/>
        <w:rPr>
          <w:lang w:val="fr-FR"/>
        </w:rPr>
      </w:pPr>
      <w:r w:rsidRPr="007129C5">
        <w:rPr>
          <w:lang w:val="fr-FR"/>
        </w:rPr>
        <w:t>La technologie de liquéfaction du gaz (GTL) permet de transformer le gaz naturel en produits liquides de grande qualité, au lieu de fabriquer ces derniers à partir de pétrole brut. Ces produits liquides incluent les carburants de transport, les huiles de moteur et des ingrédients destinés à des produits de consommation courante, comme les plastiques, les détergents et les cosmétiques. Les produits issus du GTL sont incolores, inodores et ne contiennent pratiquement pas d'impuretés, comme du soufre, des hydrocarbures aromatiques ou de l'azote.</w:t>
      </w:r>
    </w:p>
    <w:p w14:paraId="2ADF57D0" w14:textId="77777777" w:rsidR="00830121" w:rsidRPr="00F13A0E" w:rsidRDefault="00CA223F" w:rsidP="00830121">
      <w:pPr>
        <w:pStyle w:val="Standaard1"/>
        <w:rPr>
          <w:lang w:val="fr-FR"/>
        </w:rPr>
      </w:pPr>
      <w:r w:rsidRPr="007129C5">
        <w:rPr>
          <w:lang w:val="fr-FR"/>
        </w:rPr>
        <w:t>Le carburant GTL est un carburant alternatif destiné à être utilisé dans des moteurs diesel. Il peut être employé dans les moteurs diesel existants de bateaux de navigation intérieure sans qu'il soit nécessaire d'y apporter des modifications, ce qui assure une transition facile entre le diesel traditionnel et le carburant GTL. Il est déjà couramment utilisé à des fins commerciales en Allemagne et aux Pays-Bas. De plus, il s'avère particulièrement intéressant pour les moteurs diesel traditionnels. Pour les futurs moteurs diesel de phase V, la réduction des émissions sera très limitée, mais elle peut être intéressante en termes de diminution des frais d'entretien et des problèmes des filtres à particules diesel.</w:t>
      </w:r>
    </w:p>
    <w:p w14:paraId="55388D38" w14:textId="77777777" w:rsidR="00830121" w:rsidRPr="007129C5" w:rsidRDefault="00CA223F" w:rsidP="00830121">
      <w:pPr>
        <w:keepNext/>
        <w:keepLines/>
        <w:spacing w:before="60" w:after="60"/>
        <w:rPr>
          <w:b/>
          <w:color w:val="33330F"/>
          <w:u w:val="single"/>
          <w:lang w:val="en-GB"/>
        </w:rPr>
      </w:pPr>
      <w:r w:rsidRPr="007129C5">
        <w:rPr>
          <w:b/>
          <w:bCs/>
          <w:color w:val="33330F"/>
          <w:u w:val="single"/>
          <w:lang w:val="fr-FR"/>
        </w:rPr>
        <w:t>Obstacles</w:t>
      </w:r>
    </w:p>
    <w:p w14:paraId="758E8232" w14:textId="77777777" w:rsidR="00830121" w:rsidRPr="00F13A0E" w:rsidRDefault="00CA223F" w:rsidP="00830121">
      <w:pPr>
        <w:pStyle w:val="Standaard1"/>
        <w:keepNext/>
        <w:keepLines/>
        <w:numPr>
          <w:ilvl w:val="0"/>
          <w:numId w:val="76"/>
        </w:numPr>
        <w:rPr>
          <w:lang w:val="fr-FR"/>
        </w:rPr>
      </w:pPr>
      <w:r w:rsidRPr="007129C5">
        <w:rPr>
          <w:lang w:val="fr-FR"/>
        </w:rPr>
        <w:t>techniques (les obstacles dus à l'immaturité de la technologie ou aux exigences opérationnelles) : Un post-traitement est toujours nécessaire pour satisfaire aux exigences de la phase V de la réglementation relative aux EMNR, mais l'utilisation d'urée dans la réduction catalytique sélective (SCR) pourrait être diminuée d'environ 20 % en employant le GTL au lieu d'un carburant diesel standard.</w:t>
      </w:r>
    </w:p>
    <w:p w14:paraId="7725A4BB" w14:textId="77777777" w:rsidR="00830121" w:rsidRPr="00F13A0E" w:rsidRDefault="00CA223F" w:rsidP="00830121">
      <w:pPr>
        <w:pStyle w:val="Paragraphedeliste"/>
        <w:numPr>
          <w:ilvl w:val="0"/>
          <w:numId w:val="76"/>
        </w:numPr>
        <w:jc w:val="both"/>
        <w:rPr>
          <w:color w:val="33330F"/>
          <w:lang w:val="fr-FR"/>
        </w:rPr>
      </w:pPr>
      <w:r w:rsidRPr="007129C5">
        <w:rPr>
          <w:color w:val="33330F"/>
          <w:lang w:val="fr-FR"/>
        </w:rPr>
        <w:t xml:space="preserve">juridiques (les obstacles liés à la réglementation et à la législation) : </w:t>
      </w:r>
    </w:p>
    <w:p w14:paraId="7A2DA1C6" w14:textId="77777777" w:rsidR="00830121" w:rsidRPr="00F13A0E" w:rsidRDefault="00CA223F" w:rsidP="00830121">
      <w:pPr>
        <w:pStyle w:val="Paragraphedeliste"/>
        <w:jc w:val="both"/>
        <w:rPr>
          <w:color w:val="33330F"/>
          <w:lang w:val="fr-FR"/>
        </w:rPr>
      </w:pPr>
      <w:r w:rsidRPr="007129C5">
        <w:rPr>
          <w:color w:val="33330F"/>
          <w:lang w:val="fr-FR"/>
        </w:rPr>
        <w:t>Le cadre juridique (européen et national) doit être actualisé pour inclure le GTL comme carburant alternatif.</w:t>
      </w:r>
    </w:p>
    <w:p w14:paraId="43A43545" w14:textId="77777777" w:rsidR="00830121" w:rsidRPr="00F13A0E" w:rsidRDefault="00CA223F" w:rsidP="00830121">
      <w:pPr>
        <w:pStyle w:val="Paragraphedeliste"/>
        <w:numPr>
          <w:ilvl w:val="0"/>
          <w:numId w:val="76"/>
        </w:numPr>
        <w:jc w:val="both"/>
        <w:rPr>
          <w:color w:val="33330F"/>
          <w:lang w:val="fr-FR"/>
        </w:rPr>
      </w:pPr>
      <w:r w:rsidRPr="007129C5">
        <w:rPr>
          <w:color w:val="33330F"/>
          <w:lang w:val="fr-FR"/>
        </w:rPr>
        <w:t xml:space="preserve">financiers (les obstacles résultant de l'accès aux fonds ou de la rentabilité) : </w:t>
      </w:r>
    </w:p>
    <w:p w14:paraId="0D9C7A27" w14:textId="77777777" w:rsidR="00830121" w:rsidRPr="00F13A0E" w:rsidRDefault="00CA223F" w:rsidP="00830121">
      <w:pPr>
        <w:pStyle w:val="Paragraphedeliste"/>
        <w:jc w:val="both"/>
        <w:rPr>
          <w:color w:val="33330F"/>
          <w:lang w:val="fr-FR"/>
        </w:rPr>
      </w:pPr>
      <w:r w:rsidRPr="007129C5">
        <w:rPr>
          <w:color w:val="33330F"/>
          <w:lang w:val="fr-FR"/>
        </w:rPr>
        <w:t>Les obstacles financiers à l'emploi du carburant GTL sont importants. Malgré l'absence de dépenses d'investissement, le GTL est, et devrait rester, entre 5 et 10 % plus cher qu'un combustible fossile standard. Les propriétaires de bateaux se servant du GTL pour la propulsion subissent un désavantage concurrentiel, car cette différence de prix n'est pas compensée par des frais de fonctionnement inférieurs et n'entraîne qu'une baisse marginale des dépenses d'entretien.</w:t>
      </w:r>
    </w:p>
    <w:p w14:paraId="4706D4BA" w14:textId="77777777" w:rsidR="00830121" w:rsidRPr="00F13A0E" w:rsidRDefault="00CA223F" w:rsidP="00830121">
      <w:pPr>
        <w:pStyle w:val="Standaard1"/>
        <w:numPr>
          <w:ilvl w:val="0"/>
          <w:numId w:val="76"/>
        </w:numPr>
        <w:spacing w:before="0" w:after="0"/>
        <w:rPr>
          <w:lang w:val="fr-FR"/>
        </w:rPr>
      </w:pPr>
      <w:r w:rsidRPr="007129C5">
        <w:rPr>
          <w:lang w:val="fr-FR"/>
        </w:rPr>
        <w:t xml:space="preserve">marché (les obstacles liés à la situation du marché, à l'infrastructure et à la chaîne d'approvisionnement) : </w:t>
      </w:r>
    </w:p>
    <w:p w14:paraId="6C1BC400" w14:textId="77777777" w:rsidR="00830121" w:rsidRPr="00F13A0E" w:rsidRDefault="00CA223F" w:rsidP="00830121">
      <w:pPr>
        <w:pStyle w:val="Standaard1"/>
        <w:spacing w:before="0" w:after="0"/>
        <w:ind w:left="720"/>
        <w:rPr>
          <w:lang w:val="fr-FR"/>
        </w:rPr>
      </w:pPr>
      <w:r w:rsidRPr="007129C5">
        <w:rPr>
          <w:lang w:val="fr-FR"/>
        </w:rPr>
        <w:lastRenderedPageBreak/>
        <w:t>Le marché se développe encore et le GTL n'est pas encore disponible à grande échelle. À l'heure actuelle, le GTL est distribué uniquement le long du Rhin inférieur ainsi qu'à Hambourg et ce, par un seul fournisseur.</w:t>
      </w:r>
    </w:p>
    <w:p w14:paraId="003B2B71" w14:textId="77777777" w:rsidR="00830121" w:rsidRPr="00F13A0E" w:rsidRDefault="00CA223F" w:rsidP="00830121">
      <w:pPr>
        <w:spacing w:before="60" w:after="60"/>
        <w:rPr>
          <w:rFonts w:eastAsiaTheme="minorHAnsi"/>
          <w:color w:val="33330F"/>
          <w:szCs w:val="22"/>
          <w:u w:val="single"/>
          <w:lang w:val="fr-FR"/>
        </w:rPr>
      </w:pPr>
      <w:r w:rsidRPr="007129C5">
        <w:rPr>
          <w:b/>
          <w:bCs/>
          <w:color w:val="33330F"/>
          <w:u w:val="single"/>
          <w:lang w:val="fr-FR"/>
        </w:rPr>
        <w:t>Mesures et outils permettant de surmonter ces obstacles</w:t>
      </w:r>
    </w:p>
    <w:p w14:paraId="78FE2FD7" w14:textId="77777777" w:rsidR="00830121" w:rsidRPr="00F13A0E" w:rsidRDefault="00CA223F" w:rsidP="00830121">
      <w:pPr>
        <w:jc w:val="both"/>
        <w:rPr>
          <w:color w:val="33330F"/>
          <w:lang w:val="fr-FR"/>
        </w:rPr>
      </w:pPr>
      <w:r w:rsidRPr="007129C5">
        <w:rPr>
          <w:color w:val="33330F"/>
          <w:lang w:val="fr-FR"/>
        </w:rPr>
        <w:t>L'écart de prix doit être réduit. Les avantages pour l'environnement (en termes de diminution des émissions de polluants atmosphériques) et la facilité de mise en œuvre jouent en faveur d'une adoption généralisée du carburant GTL pour les bateaux de navigation intérieure, mais une aide est nécessaire au vu des coûts de fonctionnement plus élevés. Sans un cadre juridique et financier propice dans lequel il est notamment prévu de subventionner le coût élevé du carburant GTL, il est peu probable que les propriétaires de bateaux s'approvisionneront en GTL.</w:t>
      </w:r>
    </w:p>
    <w:p w14:paraId="4A7E483D" w14:textId="77777777" w:rsidR="00830121" w:rsidRPr="00F13A0E" w:rsidRDefault="00CA223F" w:rsidP="00830121">
      <w:pPr>
        <w:jc w:val="both"/>
        <w:rPr>
          <w:color w:val="33330F"/>
          <w:lang w:val="fr-FR"/>
        </w:rPr>
      </w:pPr>
      <w:r w:rsidRPr="007129C5">
        <w:rPr>
          <w:color w:val="33330F"/>
          <w:lang w:val="fr-FR"/>
        </w:rPr>
        <w:t>Les conventions fluviales en vigueur empêchent l'introduction de taxes sur le carburant qui constitueraient une incitation financière à utiliser des carburants plus propres (comme c'est le cas dans le secteur des voitures de tourisme). Cet aspect est important, car les obstacles financiers sont ici considérables.</w:t>
      </w:r>
    </w:p>
    <w:p w14:paraId="69A61B0F" w14:textId="77777777" w:rsidR="00830121" w:rsidRPr="00F13A0E" w:rsidRDefault="00CA223F" w:rsidP="00830121">
      <w:pPr>
        <w:spacing w:after="120"/>
        <w:jc w:val="both"/>
        <w:rPr>
          <w:color w:val="33330F"/>
          <w:lang w:val="fr-FR"/>
        </w:rPr>
      </w:pPr>
      <w:r w:rsidRPr="007129C5">
        <w:rPr>
          <w:color w:val="33330F"/>
          <w:lang w:val="fr-FR"/>
        </w:rPr>
        <w:t>Des systèmes embarqués de mesure des émissions et de la consommation de carburant à plein régime sont nécessaires pour analyser et démontrer la réduction potentielle et contribueront à encourager des programmes d'incitation. Des études plus approfondies sont également requises pour mettre en exergue le rendement du moteur et les coûts du cycle de vie.</w:t>
      </w:r>
    </w:p>
    <w:tbl>
      <w:tblPr>
        <w:tblStyle w:val="Grilledutableau"/>
        <w:tblW w:w="0" w:type="auto"/>
        <w:tblLook w:val="04A0" w:firstRow="1" w:lastRow="0" w:firstColumn="1" w:lastColumn="0" w:noHBand="0" w:noVBand="1"/>
      </w:tblPr>
      <w:tblGrid>
        <w:gridCol w:w="8771"/>
      </w:tblGrid>
      <w:tr w:rsidR="00F27F59" w14:paraId="0816591F" w14:textId="77777777" w:rsidTr="00830121">
        <w:tc>
          <w:tcPr>
            <w:tcW w:w="8771" w:type="dxa"/>
            <w:shd w:val="clear" w:color="auto" w:fill="EAF1DD" w:themeFill="accent3" w:themeFillTint="33"/>
          </w:tcPr>
          <w:p w14:paraId="2468F28E" w14:textId="77777777" w:rsidR="00830121" w:rsidRPr="007129C5" w:rsidRDefault="00CA223F" w:rsidP="00830121">
            <w:pPr>
              <w:pStyle w:val="Standaard1"/>
              <w:spacing w:after="0"/>
              <w:rPr>
                <w:b/>
                <w:i/>
              </w:rPr>
            </w:pPr>
            <w:bookmarkStart w:id="42" w:name="_Toc470591643"/>
            <w:r w:rsidRPr="007129C5">
              <w:rPr>
                <w:b/>
                <w:bCs/>
                <w:i/>
                <w:iCs/>
                <w:lang w:val="fr-FR"/>
              </w:rPr>
              <w:t>Acteurs :</w:t>
            </w:r>
          </w:p>
          <w:p w14:paraId="692DFED6" w14:textId="77777777" w:rsidR="00830121" w:rsidRPr="007129C5" w:rsidRDefault="00CA223F" w:rsidP="00830121">
            <w:pPr>
              <w:pStyle w:val="Standaard1"/>
              <w:numPr>
                <w:ilvl w:val="0"/>
                <w:numId w:val="22"/>
              </w:numPr>
              <w:spacing w:before="0" w:after="0"/>
              <w:ind w:left="454" w:hanging="454"/>
            </w:pPr>
            <w:r w:rsidRPr="007129C5">
              <w:rPr>
                <w:lang w:val="fr-FR"/>
              </w:rPr>
              <w:t>fournisseurs de carburant ;</w:t>
            </w:r>
          </w:p>
          <w:p w14:paraId="24963C00" w14:textId="77777777" w:rsidR="00830121" w:rsidRPr="00F13A0E" w:rsidRDefault="00CA223F" w:rsidP="00830121">
            <w:pPr>
              <w:pStyle w:val="Standaard1"/>
              <w:numPr>
                <w:ilvl w:val="0"/>
                <w:numId w:val="22"/>
              </w:numPr>
              <w:spacing w:before="0" w:after="0"/>
              <w:ind w:left="454" w:hanging="454"/>
              <w:rPr>
                <w:lang w:val="fr-FR"/>
              </w:rPr>
            </w:pPr>
            <w:r w:rsidRPr="007129C5">
              <w:rPr>
                <w:lang w:val="fr-FR"/>
              </w:rPr>
              <w:t>fournisseurs de dispositifs de surveillance ;</w:t>
            </w:r>
          </w:p>
          <w:p w14:paraId="328880D3" w14:textId="77777777" w:rsidR="00830121" w:rsidRPr="00F13A0E" w:rsidRDefault="00CA223F" w:rsidP="00830121">
            <w:pPr>
              <w:pStyle w:val="Standaard1"/>
              <w:numPr>
                <w:ilvl w:val="0"/>
                <w:numId w:val="22"/>
              </w:numPr>
              <w:spacing w:before="0" w:after="0"/>
              <w:ind w:left="454" w:hanging="454"/>
              <w:rPr>
                <w:lang w:val="fr-FR"/>
              </w:rPr>
            </w:pPr>
            <w:r w:rsidRPr="007129C5">
              <w:rPr>
                <w:lang w:val="fr-FR"/>
              </w:rPr>
              <w:t>propriétaires de bateaux/sociétés propriétaires de navires ;</w:t>
            </w:r>
          </w:p>
          <w:p w14:paraId="39C2FAAA" w14:textId="77777777" w:rsidR="00830121" w:rsidRPr="007129C5" w:rsidRDefault="00CA223F" w:rsidP="00830121">
            <w:pPr>
              <w:pStyle w:val="Standaard1"/>
              <w:numPr>
                <w:ilvl w:val="0"/>
                <w:numId w:val="22"/>
              </w:numPr>
              <w:spacing w:before="0" w:after="0"/>
              <w:ind w:left="454" w:hanging="454"/>
            </w:pPr>
            <w:r>
              <w:rPr>
                <w:lang w:val="fr-FR"/>
              </w:rPr>
              <w:t>institutions financières privées ;</w:t>
            </w:r>
          </w:p>
          <w:p w14:paraId="081727B3" w14:textId="77777777" w:rsidR="00830121" w:rsidRPr="007129C5" w:rsidRDefault="00CA223F" w:rsidP="00830121">
            <w:pPr>
              <w:pStyle w:val="Standaard1"/>
              <w:numPr>
                <w:ilvl w:val="0"/>
                <w:numId w:val="22"/>
              </w:numPr>
              <w:spacing w:before="0" w:after="0"/>
              <w:ind w:left="454" w:hanging="454"/>
            </w:pPr>
            <w:r w:rsidRPr="007129C5">
              <w:rPr>
                <w:lang w:val="fr-FR"/>
              </w:rPr>
              <w:t>propriétaires de marchandises ;</w:t>
            </w:r>
          </w:p>
          <w:p w14:paraId="7B5AACA1" w14:textId="77777777" w:rsidR="00830121" w:rsidRPr="00F13A0E" w:rsidRDefault="00CA223F" w:rsidP="00830121">
            <w:pPr>
              <w:pStyle w:val="Standaard1"/>
              <w:numPr>
                <w:ilvl w:val="0"/>
                <w:numId w:val="22"/>
              </w:numPr>
              <w:spacing w:before="0" w:after="0"/>
              <w:ind w:left="454" w:hanging="454"/>
              <w:rPr>
                <w:lang w:val="fr-FR"/>
              </w:rPr>
            </w:pPr>
            <w:r w:rsidRPr="007129C5">
              <w:rPr>
                <w:lang w:val="fr-FR"/>
              </w:rPr>
              <w:t>autorités européennes, nationales et commissions fluviales</w:t>
            </w:r>
          </w:p>
          <w:p w14:paraId="609D9BF1" w14:textId="77777777" w:rsidR="00830121" w:rsidRPr="00F13A0E" w:rsidRDefault="00CA223F" w:rsidP="00830121">
            <w:pPr>
              <w:pStyle w:val="Standaard1"/>
              <w:numPr>
                <w:ilvl w:val="0"/>
                <w:numId w:val="22"/>
              </w:numPr>
              <w:spacing w:before="0" w:after="0"/>
              <w:ind w:left="454" w:hanging="454"/>
              <w:rPr>
                <w:lang w:val="fr-FR"/>
              </w:rPr>
            </w:pPr>
            <w:r w:rsidRPr="007129C5">
              <w:rPr>
                <w:lang w:val="fr-FR"/>
              </w:rPr>
              <w:t>terminaux de transbordement et ports (fluviaux).</w:t>
            </w:r>
          </w:p>
          <w:p w14:paraId="19744558" w14:textId="77777777" w:rsidR="00830121" w:rsidRPr="00F13A0E" w:rsidRDefault="00CA223F" w:rsidP="00830121">
            <w:pPr>
              <w:pStyle w:val="Standaard1"/>
              <w:spacing w:after="0"/>
              <w:rPr>
                <w:rFonts w:eastAsiaTheme="minorEastAsia"/>
                <w:b/>
                <w:bCs/>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1C94FDD0" w14:textId="77777777" w:rsidR="00830121" w:rsidRPr="00F13A0E" w:rsidRDefault="00CA223F" w:rsidP="00830121">
            <w:pPr>
              <w:pStyle w:val="Standaard1"/>
              <w:numPr>
                <w:ilvl w:val="0"/>
                <w:numId w:val="26"/>
              </w:numPr>
              <w:spacing w:before="0" w:after="0"/>
              <w:ind w:left="454" w:hanging="454"/>
              <w:rPr>
                <w:lang w:val="fr-FR"/>
              </w:rPr>
            </w:pPr>
            <w:r w:rsidRPr="007129C5">
              <w:rPr>
                <w:sz w:val="21"/>
                <w:szCs w:val="21"/>
                <w:lang w:val="fr-FR" w:eastAsia="nl-NL"/>
              </w:rPr>
              <w:t>Projets de démonstration et diffusion des connaissances.</w:t>
            </w:r>
          </w:p>
          <w:p w14:paraId="1AD9DAEC" w14:textId="77777777" w:rsidR="00830121" w:rsidRPr="007129C5" w:rsidRDefault="00CA223F" w:rsidP="00830121">
            <w:pPr>
              <w:pStyle w:val="Standaard1"/>
              <w:spacing w:after="0"/>
              <w:rPr>
                <w:b/>
                <w:i/>
              </w:rPr>
            </w:pPr>
            <w:r w:rsidRPr="007129C5">
              <w:rPr>
                <w:b/>
                <w:bCs/>
                <w:i/>
                <w:iCs/>
                <w:lang w:val="fr-FR"/>
              </w:rPr>
              <w:t>Projets coopératifs :</w:t>
            </w:r>
          </w:p>
          <w:p w14:paraId="32B058B7"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transfert modal et carburants à faible teneur en carbone ;</w:t>
            </w:r>
          </w:p>
          <w:p w14:paraId="32483B2C"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moteurs à deux combustibles (en association avec le GNL) ;</w:t>
            </w:r>
          </w:p>
          <w:p w14:paraId="1812E6E5"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moteurs hybrides (en combinaison avec des dispositifs électriques) ;</w:t>
            </w:r>
          </w:p>
          <w:p w14:paraId="2830A5DA"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nouveau concept de navigation : « Sail on fuel reduction » (navigation en réduisant la consommation de carburant) ;</w:t>
            </w:r>
          </w:p>
          <w:p w14:paraId="6D575AAF"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subvention « Innovatie Duurzame Binnenvaart » (du ministère néerlandais des Infrastructures et de l'Environnement : EICB) ;</w:t>
            </w:r>
          </w:p>
          <w:p w14:paraId="4B3ED825" w14:textId="77777777" w:rsidR="00830121" w:rsidRPr="00F13A0E" w:rsidRDefault="00CA223F" w:rsidP="00830121">
            <w:pPr>
              <w:numPr>
                <w:ilvl w:val="0"/>
                <w:numId w:val="20"/>
              </w:numPr>
              <w:tabs>
                <w:tab w:val="clear" w:pos="720"/>
              </w:tabs>
              <w:ind w:left="454" w:hanging="454"/>
              <w:jc w:val="both"/>
              <w:rPr>
                <w:color w:val="33330F"/>
                <w:szCs w:val="22"/>
                <w:lang w:val="fr-FR" w:eastAsia="nl-NL"/>
              </w:rPr>
            </w:pPr>
            <w:r w:rsidRPr="007129C5">
              <w:rPr>
                <w:color w:val="33330F"/>
                <w:szCs w:val="22"/>
                <w:lang w:val="fr-FR" w:eastAsia="nl-NL"/>
              </w:rPr>
              <w:t>CLINSH (Navigation intérieure propre) (programme LIFE : Shell, province de Hollande-Méridionale et EICB).</w:t>
            </w:r>
          </w:p>
          <w:p w14:paraId="44F6E4EC"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4EB917A3" w14:textId="77777777" w:rsidR="00830121" w:rsidRPr="00F13A0E" w:rsidRDefault="00CA223F" w:rsidP="00830121">
            <w:pPr>
              <w:pStyle w:val="Standaard1"/>
              <w:numPr>
                <w:ilvl w:val="0"/>
                <w:numId w:val="23"/>
              </w:numPr>
              <w:spacing w:before="0" w:after="0"/>
              <w:ind w:left="454" w:hanging="454"/>
              <w:rPr>
                <w:lang w:val="fr-FR"/>
              </w:rPr>
            </w:pPr>
            <w:r>
              <w:rPr>
                <w:lang w:val="fr-FR"/>
              </w:rPr>
              <w:t>activités de sensibilisation encourageant l'intégration du carburant GTL dans les mécanismes d'incitation existants ;</w:t>
            </w:r>
          </w:p>
          <w:p w14:paraId="2DCCA341" w14:textId="77777777" w:rsidR="00830121" w:rsidRPr="00F13A0E" w:rsidRDefault="00CA223F" w:rsidP="00830121">
            <w:pPr>
              <w:pStyle w:val="Standaard1"/>
              <w:numPr>
                <w:ilvl w:val="0"/>
                <w:numId w:val="23"/>
              </w:numPr>
              <w:spacing w:before="0" w:after="0"/>
              <w:ind w:left="454" w:hanging="454"/>
              <w:rPr>
                <w:lang w:val="fr-FR"/>
              </w:rPr>
            </w:pPr>
            <w:r>
              <w:rPr>
                <w:lang w:val="fr-FR"/>
              </w:rPr>
              <w:t>élaboration d'un indice des prix des carburants actualisé, en préparation des futures activités destinées à réduire l'écart de prix ;</w:t>
            </w:r>
          </w:p>
          <w:p w14:paraId="1E9FC2B1" w14:textId="77777777" w:rsidR="00830121" w:rsidRPr="00F13A0E" w:rsidRDefault="00CA223F" w:rsidP="00830121">
            <w:pPr>
              <w:pStyle w:val="Standaard1"/>
              <w:numPr>
                <w:ilvl w:val="0"/>
                <w:numId w:val="23"/>
              </w:numPr>
              <w:spacing w:before="0" w:after="0"/>
              <w:ind w:left="454" w:hanging="454"/>
              <w:rPr>
                <w:lang w:val="fr-FR"/>
              </w:rPr>
            </w:pPr>
            <w:r>
              <w:rPr>
                <w:lang w:val="fr-FR"/>
              </w:rPr>
              <w:t>recueillir des données de l'industrie et les intégrer à l'Éco-calculateur du transport fluvial et au Radar d'innovation ;</w:t>
            </w:r>
          </w:p>
          <w:p w14:paraId="71FCBE1D" w14:textId="77777777" w:rsidR="00830121" w:rsidRPr="00F13A0E" w:rsidRDefault="00CA223F" w:rsidP="00830121">
            <w:pPr>
              <w:pStyle w:val="Standaard1"/>
              <w:numPr>
                <w:ilvl w:val="0"/>
                <w:numId w:val="23"/>
              </w:numPr>
              <w:spacing w:before="0" w:after="0"/>
              <w:ind w:left="454" w:hanging="454"/>
              <w:rPr>
                <w:lang w:val="fr-FR"/>
              </w:rPr>
            </w:pPr>
            <w:r>
              <w:rPr>
                <w:lang w:val="fr-FR"/>
              </w:rPr>
              <w:lastRenderedPageBreak/>
              <w:t xml:space="preserve">continuer à alimenter l'Éco-calculateur du transport fluvial en statistiques actuelles (priorité moyenne, </w:t>
            </w:r>
            <w:r w:rsidRPr="007129C5">
              <w:rPr>
                <w:rFonts w:eastAsiaTheme="minorEastAsia" w:cstheme="minorBidi"/>
                <w:szCs w:val="24"/>
                <w:lang w:val="fr-FR"/>
              </w:rPr>
              <w:t>court terme).</w:t>
            </w:r>
          </w:p>
        </w:tc>
      </w:tr>
    </w:tbl>
    <w:p w14:paraId="5C65B408" w14:textId="77777777" w:rsidR="00830121" w:rsidRPr="007129C5" w:rsidRDefault="00CA223F" w:rsidP="00830121">
      <w:pPr>
        <w:pStyle w:val="Titre3"/>
        <w:ind w:left="720"/>
      </w:pPr>
      <w:bookmarkStart w:id="43" w:name="_Toc473482272"/>
      <w:bookmarkStart w:id="44" w:name="_Ref475343276"/>
      <w:bookmarkStart w:id="45" w:name="_Ref475343363"/>
      <w:bookmarkStart w:id="46" w:name="_Toc499296328"/>
      <w:r w:rsidRPr="007129C5">
        <w:rPr>
          <w:lang w:val="fr-FR"/>
        </w:rPr>
        <w:lastRenderedPageBreak/>
        <w:t>Biocarburants</w:t>
      </w:r>
      <w:bookmarkEnd w:id="42"/>
      <w:bookmarkEnd w:id="43"/>
      <w:bookmarkEnd w:id="44"/>
      <w:bookmarkEnd w:id="45"/>
      <w:bookmarkEnd w:id="46"/>
    </w:p>
    <w:p w14:paraId="44B87278" w14:textId="77777777" w:rsidR="00830121" w:rsidRPr="007129C5" w:rsidRDefault="00CA223F" w:rsidP="00830121">
      <w:pPr>
        <w:pStyle w:val="Standaard1"/>
        <w:keepNext/>
        <w:keepLines/>
      </w:pPr>
      <w:r w:rsidRPr="007129C5">
        <w:rPr>
          <w:lang w:val="fr-FR"/>
        </w:rPr>
        <w:t>Les biocarburants se présentent sous différentes formes et peuvent répondre à des besoins énergétiques divers. Ils peuvent être divisés en deux générations :</w:t>
      </w:r>
    </w:p>
    <w:p w14:paraId="730C3E15" w14:textId="77777777" w:rsidR="00830121" w:rsidRPr="00F13A0E" w:rsidRDefault="00CA223F" w:rsidP="00830121">
      <w:pPr>
        <w:pStyle w:val="Standaard1"/>
        <w:keepNext/>
        <w:keepLines/>
        <w:numPr>
          <w:ilvl w:val="0"/>
          <w:numId w:val="21"/>
        </w:numPr>
        <w:rPr>
          <w:lang w:val="fr-FR"/>
        </w:rPr>
      </w:pPr>
      <w:r w:rsidRPr="007129C5">
        <w:rPr>
          <w:lang w:val="fr-FR"/>
        </w:rPr>
        <w:t xml:space="preserve">Les biocarburants de première génération : issus du sucre, de l'amidon ou d'huiles végétales, ils diffèrent de la deuxième génération, car leur matière première (la plante ou l'algue à partir de laquelle ils sont générés) n'est pas durable/écologique ou car il s'agit d'huiles végétales primaires, nécessitant donc des terres arables pour leur culture. Utilisés en grande quantité, ils auraient un impact significatif sur l'affectation des sols. Les biocarburants de première génération sont les biocarburants d'origine et représentent la majorité de ceux qui sont employés actuellement. Techniquement, le biodiesel de type EMAG (ester méthylique d'acide gras) présente un potentiel limité en raison de problèmes de dégradation et de corrosion. Il est préférable de l'utiliser en petite quantité (jusqu'à </w:t>
      </w:r>
      <w:commentRangeStart w:id="47"/>
      <w:r w:rsidRPr="007129C5">
        <w:rPr>
          <w:lang w:val="fr-FR"/>
        </w:rPr>
        <w:t xml:space="preserve">5 % ou 7 %) </w:t>
      </w:r>
      <w:commentRangeEnd w:id="47"/>
      <w:r>
        <w:rPr>
          <w:rStyle w:val="Marquedecommentaire"/>
          <w:rFonts w:eastAsiaTheme="minorEastAsia" w:cstheme="minorBidi"/>
          <w:color w:val="auto"/>
          <w:lang w:val="nl-NL"/>
        </w:rPr>
        <w:commentReference w:id="47"/>
      </w:r>
      <w:r w:rsidRPr="007129C5">
        <w:rPr>
          <w:lang w:val="fr-FR"/>
        </w:rPr>
        <w:t>dans des mélanges avec du diesel. De bonnes pratiques d'entretien en matière de carburant (filtres, ventilation et séparation de l'eau) devraient permettre d'éviter tout problème de dégradation. L'efficacité de la réduction des GES dépend de la matière première (type et origine de l'huile végétale). Avec certaines matières premières, l'on peut s'attendre à des émissions élevées du fait du changement indirect dans l'affectation des sols. Ceci peut conduire à des émissions de GES supérieures à celles du diesel.</w:t>
      </w:r>
    </w:p>
    <w:p w14:paraId="37B69953" w14:textId="77777777" w:rsidR="00830121" w:rsidRPr="007129C5" w:rsidRDefault="00CA223F" w:rsidP="00830121">
      <w:pPr>
        <w:pStyle w:val="Standaard1"/>
        <w:numPr>
          <w:ilvl w:val="0"/>
          <w:numId w:val="21"/>
        </w:numPr>
      </w:pPr>
      <w:r w:rsidRPr="007129C5">
        <w:rPr>
          <w:lang w:val="fr-FR"/>
        </w:rPr>
        <w:t>Les biocarburants de deuxième génération : ils sont plus durables, puisqu'ils proviennent de matières premières plus durables. Dans ce cas, le terme « durable » se définit par la disponibilité des matières premières, les conséquences de leur utilisation sur les émissions de GES, leur impact sur la biodiversité, ainsi que leur effet sur l'affectation des sols (eau, approvisionnement alimentaire, etc.). Pratiquement durables, les biocarburants perfectionnés de deuxième génération sont supérieurs ou égaux, du point de vue technique, au diesel fossile. Un exemple de produit de ce type disponible dans le commerce est le HVO (huile végétale hydrotraitée), qui est fabriqué à partir d'huiles usagées ou de résidus industriels. Des carburants obtenus à partir de la biomasse forestière et de déchets agricoles sont en cours de développement et devraient arriver sur le marché d'ici à 5 ans. Ils sont déjà utilisés dans certains types de camions.</w:t>
      </w:r>
    </w:p>
    <w:p w14:paraId="7324DBFE" w14:textId="77777777" w:rsidR="00830121" w:rsidRPr="00F13A0E" w:rsidRDefault="00CA223F" w:rsidP="00830121">
      <w:pPr>
        <w:pStyle w:val="Standaard1"/>
        <w:rPr>
          <w:lang w:val="fr-FR"/>
        </w:rPr>
      </w:pPr>
      <w:r w:rsidRPr="007129C5">
        <w:rPr>
          <w:lang w:val="fr-FR"/>
        </w:rPr>
        <w:t xml:space="preserve">Ce rapport se limitera aux biocarburants (biodiesels) adaptés à des moteurs diesel. </w:t>
      </w:r>
    </w:p>
    <w:p w14:paraId="68188D1E" w14:textId="77777777" w:rsidR="00830121" w:rsidRPr="00F13A0E" w:rsidRDefault="00CA223F" w:rsidP="00830121">
      <w:pPr>
        <w:pStyle w:val="Standaard1"/>
        <w:rPr>
          <w:lang w:val="fr-FR"/>
        </w:rPr>
      </w:pPr>
      <w:r>
        <w:rPr>
          <w:lang w:val="fr-FR"/>
        </w:rPr>
        <w:t>Le HVO ne contient pas d'oxygène. Selon la société GoodFuels, qui intervient déjà dans certains projets pilotes concernant des bateaux de navigation intérieure, les réductions de NO</w:t>
      </w:r>
      <w:r>
        <w:rPr>
          <w:vertAlign w:val="subscript"/>
          <w:lang w:val="fr-FR"/>
        </w:rPr>
        <w:t>x</w:t>
      </w:r>
      <w:r>
        <w:rPr>
          <w:lang w:val="fr-FR"/>
        </w:rPr>
        <w:t xml:space="preserve"> obtenues grâce au recours au biodiesel sont de 10 % à 30 % par rapport au diesel fossile, tandis que les émissions de MP diminuent de 30 % à 70 % par comparaison avec ce dernier. Ces deux pourcentages de réduction dépendent du type de moteur, sachant qu'en général l'on obtient des diminutions plus importantes sur les moteurs plus anciens. Le HVO est généralement issu d'huiles végétales, comme l'EMAG, mais il peut également être obtenu à partir de graisses animales. L'empreinte en termes de GES varie selon la matière première utilisée et peut être considérablement réduite (à hauteur de 80 %). </w:t>
      </w:r>
    </w:p>
    <w:p w14:paraId="10EA9CD4" w14:textId="77777777" w:rsidR="00830121" w:rsidRPr="007129C5" w:rsidRDefault="00CA223F" w:rsidP="00830121">
      <w:pPr>
        <w:spacing w:before="60" w:after="60"/>
        <w:rPr>
          <w:b/>
          <w:color w:val="33330F"/>
          <w:u w:val="single"/>
          <w:lang w:val="en-GB"/>
        </w:rPr>
      </w:pPr>
      <w:r w:rsidRPr="007129C5">
        <w:rPr>
          <w:b/>
          <w:bCs/>
          <w:color w:val="33330F"/>
          <w:u w:val="single"/>
          <w:lang w:val="fr-FR"/>
        </w:rPr>
        <w:t>Obstacles</w:t>
      </w:r>
    </w:p>
    <w:p w14:paraId="138F3E32" w14:textId="77777777" w:rsidR="00830121" w:rsidRPr="00F13A0E" w:rsidRDefault="00CA223F" w:rsidP="00830121">
      <w:pPr>
        <w:pStyle w:val="Paragraphedeliste"/>
        <w:numPr>
          <w:ilvl w:val="0"/>
          <w:numId w:val="76"/>
        </w:numPr>
        <w:jc w:val="both"/>
        <w:rPr>
          <w:color w:val="33330F"/>
          <w:lang w:val="fr-FR"/>
        </w:rPr>
      </w:pPr>
      <w:r w:rsidRPr="007129C5">
        <w:rPr>
          <w:color w:val="33330F"/>
          <w:lang w:val="fr-FR"/>
        </w:rPr>
        <w:t xml:space="preserve">financiers (les obstacles résultant de l'accès aux fonds ou de la rentabilité) : </w:t>
      </w:r>
    </w:p>
    <w:p w14:paraId="7951BB15" w14:textId="77777777" w:rsidR="00830121" w:rsidRPr="00F13A0E" w:rsidRDefault="00CA223F" w:rsidP="00830121">
      <w:pPr>
        <w:pStyle w:val="Standaard1"/>
        <w:ind w:left="720"/>
        <w:rPr>
          <w:lang w:val="fr-FR" w:eastAsia="nl-NL"/>
        </w:rPr>
      </w:pPr>
      <w:r w:rsidRPr="007129C5">
        <w:rPr>
          <w:lang w:val="fr-FR" w:eastAsia="nl-NL"/>
        </w:rPr>
        <w:t>Le coût des biocarburants est deux à trois fois plus élevé que celui du diesel et les propriétaires de bateaux ne sont pas prêts à payer davantage.</w:t>
      </w:r>
    </w:p>
    <w:p w14:paraId="4F831A4D" w14:textId="77777777" w:rsidR="00830121" w:rsidRPr="00F13A0E" w:rsidRDefault="00CA223F" w:rsidP="00830121">
      <w:pPr>
        <w:pStyle w:val="Sansinterligne"/>
        <w:numPr>
          <w:ilvl w:val="0"/>
          <w:numId w:val="76"/>
        </w:numPr>
        <w:jc w:val="both"/>
        <w:rPr>
          <w:rFonts w:ascii="Calibri" w:hAnsi="Calibri"/>
          <w:color w:val="33330F"/>
          <w:sz w:val="22"/>
          <w:szCs w:val="22"/>
          <w:lang w:val="fr-FR"/>
        </w:rPr>
      </w:pPr>
      <w:r w:rsidRPr="007129C5">
        <w:rPr>
          <w:rFonts w:ascii="Calibri" w:hAnsi="Calibri"/>
          <w:color w:val="33330F"/>
          <w:sz w:val="22"/>
          <w:szCs w:val="22"/>
          <w:lang w:val="fr-FR"/>
        </w:rPr>
        <w:t>connaissances (les obstacles découlant d'un manque d'expertise ou de compétences) :</w:t>
      </w:r>
    </w:p>
    <w:p w14:paraId="7394D79B" w14:textId="77777777" w:rsidR="00830121" w:rsidRPr="00F13A0E" w:rsidRDefault="00CA223F" w:rsidP="00830121">
      <w:pPr>
        <w:pStyle w:val="Standaard1"/>
        <w:ind w:left="720"/>
        <w:rPr>
          <w:lang w:val="fr-FR" w:eastAsia="nl-NL"/>
        </w:rPr>
      </w:pPr>
      <w:r w:rsidRPr="007129C5">
        <w:rPr>
          <w:lang w:val="fr-FR" w:eastAsia="nl-NL"/>
        </w:rPr>
        <w:lastRenderedPageBreak/>
        <w:t>Il est nécessaire de mieux connaître les biocarburants perfectionnés par rapport à l'EMAG. La situation au regard des mécanismes d'incitation existants n'est pas claire (par exemple, l'Index environnemental des navires (ESI)/Green Award).</w:t>
      </w:r>
    </w:p>
    <w:p w14:paraId="30205B22" w14:textId="77777777" w:rsidR="00830121" w:rsidRPr="00F13A0E" w:rsidRDefault="00CA223F" w:rsidP="00830121">
      <w:pPr>
        <w:pStyle w:val="Standaard1"/>
        <w:keepNext/>
        <w:keepLines/>
        <w:numPr>
          <w:ilvl w:val="0"/>
          <w:numId w:val="76"/>
        </w:numPr>
        <w:spacing w:before="0" w:after="0"/>
        <w:rPr>
          <w:lang w:val="fr-FR"/>
        </w:rPr>
      </w:pPr>
      <w:r w:rsidRPr="007129C5">
        <w:rPr>
          <w:lang w:val="fr-FR"/>
        </w:rPr>
        <w:t xml:space="preserve">marché (les obstacles liés à la situation du marché, à l'infrastructure et à la chaîne d'approvisionnement) : </w:t>
      </w:r>
    </w:p>
    <w:p w14:paraId="6454EAB6" w14:textId="77777777" w:rsidR="00830121" w:rsidRPr="00F13A0E" w:rsidRDefault="00CA223F" w:rsidP="00830121">
      <w:pPr>
        <w:pStyle w:val="Standaard1"/>
        <w:ind w:left="720"/>
        <w:rPr>
          <w:lang w:val="fr-FR" w:eastAsia="nl-NL"/>
        </w:rPr>
      </w:pPr>
      <w:r w:rsidRPr="007129C5">
        <w:rPr>
          <w:lang w:val="fr-FR" w:eastAsia="nl-NL"/>
        </w:rPr>
        <w:t>Des lieux de ravitaillement communs (avec les fournisseurs de combustibles fossiles) sont nécessaires.</w:t>
      </w:r>
    </w:p>
    <w:p w14:paraId="28BD2D46" w14:textId="77777777" w:rsidR="00830121" w:rsidRPr="00F13A0E" w:rsidRDefault="00CA223F" w:rsidP="00830121">
      <w:pPr>
        <w:spacing w:before="60" w:after="60"/>
        <w:rPr>
          <w:rFonts w:eastAsiaTheme="minorHAnsi"/>
          <w:color w:val="33330F"/>
          <w:szCs w:val="22"/>
          <w:u w:val="single"/>
          <w:lang w:val="fr-FR"/>
        </w:rPr>
      </w:pPr>
      <w:r w:rsidRPr="007129C5">
        <w:rPr>
          <w:b/>
          <w:bCs/>
          <w:color w:val="33330F"/>
          <w:u w:val="single"/>
          <w:lang w:val="fr-FR"/>
        </w:rPr>
        <w:t>Mesures et outils permettant de surmonter ces obstacles</w:t>
      </w:r>
    </w:p>
    <w:p w14:paraId="7C7E9225" w14:textId="77777777" w:rsidR="00830121" w:rsidRPr="00F13A0E" w:rsidRDefault="00CA223F" w:rsidP="00830121">
      <w:pPr>
        <w:pStyle w:val="Standaard1"/>
        <w:numPr>
          <w:ilvl w:val="0"/>
          <w:numId w:val="34"/>
        </w:numPr>
        <w:rPr>
          <w:lang w:val="fr-FR" w:eastAsia="nl-NL"/>
        </w:rPr>
      </w:pPr>
      <w:r w:rsidRPr="007129C5">
        <w:rPr>
          <w:lang w:val="fr-FR" w:eastAsia="nl-NL"/>
        </w:rPr>
        <w:t>objectifs de réduction du CO</w:t>
      </w:r>
      <w:r w:rsidRPr="007129C5">
        <w:rPr>
          <w:vertAlign w:val="subscript"/>
          <w:lang w:val="fr-FR" w:eastAsia="nl-NL"/>
        </w:rPr>
        <w:t>2</w:t>
      </w:r>
      <w:r w:rsidRPr="007129C5">
        <w:rPr>
          <w:lang w:val="fr-FR" w:eastAsia="nl-NL"/>
        </w:rPr>
        <w:t xml:space="preserve"> pour le secteur ;</w:t>
      </w:r>
    </w:p>
    <w:p w14:paraId="1EB98CBB" w14:textId="77777777" w:rsidR="00830121" w:rsidRPr="00F13A0E" w:rsidRDefault="00CA223F" w:rsidP="00830121">
      <w:pPr>
        <w:pStyle w:val="Standaard1"/>
        <w:numPr>
          <w:ilvl w:val="0"/>
          <w:numId w:val="34"/>
        </w:numPr>
        <w:rPr>
          <w:lang w:val="fr-FR" w:eastAsia="nl-NL"/>
        </w:rPr>
      </w:pPr>
      <w:r w:rsidRPr="007129C5">
        <w:rPr>
          <w:lang w:val="fr-FR" w:eastAsia="nl-NL"/>
        </w:rPr>
        <w:t>mesures d'incitation/financement en matière de CO</w:t>
      </w:r>
      <w:r w:rsidRPr="007129C5">
        <w:rPr>
          <w:vertAlign w:val="subscript"/>
          <w:lang w:val="fr-FR" w:eastAsia="nl-NL"/>
        </w:rPr>
        <w:t>2 </w:t>
      </w:r>
      <w:r w:rsidRPr="007129C5">
        <w:rPr>
          <w:lang w:val="fr-FR" w:eastAsia="nl-NL"/>
        </w:rPr>
        <w:t>;</w:t>
      </w:r>
    </w:p>
    <w:p w14:paraId="4F589C01" w14:textId="77777777" w:rsidR="00830121" w:rsidRPr="007129C5" w:rsidRDefault="00CA223F" w:rsidP="00830121">
      <w:pPr>
        <w:pStyle w:val="Standaard1"/>
        <w:numPr>
          <w:ilvl w:val="0"/>
          <w:numId w:val="34"/>
        </w:numPr>
        <w:rPr>
          <w:lang w:eastAsia="nl-NL"/>
        </w:rPr>
      </w:pPr>
      <w:r w:rsidRPr="007129C5">
        <w:rPr>
          <w:lang w:val="fr-FR" w:eastAsia="nl-NL"/>
        </w:rPr>
        <w:t>formation aux biocarburants perfectionnés ;</w:t>
      </w:r>
    </w:p>
    <w:p w14:paraId="1565A370" w14:textId="77777777" w:rsidR="00830121" w:rsidRPr="00F13A0E" w:rsidRDefault="00CA223F" w:rsidP="00830121">
      <w:pPr>
        <w:pStyle w:val="Standaard1"/>
        <w:numPr>
          <w:ilvl w:val="0"/>
          <w:numId w:val="34"/>
        </w:numPr>
        <w:rPr>
          <w:lang w:val="fr-FR" w:eastAsia="nl-NL"/>
        </w:rPr>
      </w:pPr>
      <w:r w:rsidRPr="007129C5">
        <w:rPr>
          <w:lang w:val="fr-FR" w:eastAsia="nl-NL"/>
        </w:rPr>
        <w:t>système simple de gestion du carburant.</w:t>
      </w:r>
    </w:p>
    <w:tbl>
      <w:tblPr>
        <w:tblStyle w:val="Grilledutableau"/>
        <w:tblW w:w="0" w:type="auto"/>
        <w:tblLook w:val="04A0" w:firstRow="1" w:lastRow="0" w:firstColumn="1" w:lastColumn="0" w:noHBand="0" w:noVBand="1"/>
      </w:tblPr>
      <w:tblGrid>
        <w:gridCol w:w="8771"/>
      </w:tblGrid>
      <w:tr w:rsidR="00F27F59" w14:paraId="2F959E33" w14:textId="77777777" w:rsidTr="00830121">
        <w:tc>
          <w:tcPr>
            <w:tcW w:w="8771" w:type="dxa"/>
            <w:shd w:val="clear" w:color="auto" w:fill="EAF1DD" w:themeFill="accent3" w:themeFillTint="33"/>
          </w:tcPr>
          <w:p w14:paraId="773BC7B1" w14:textId="77777777" w:rsidR="00830121" w:rsidRPr="007129C5" w:rsidRDefault="00CA223F" w:rsidP="00830121">
            <w:pPr>
              <w:pStyle w:val="Standaard1"/>
              <w:spacing w:after="0"/>
              <w:rPr>
                <w:b/>
                <w:i/>
                <w:szCs w:val="22"/>
              </w:rPr>
            </w:pPr>
            <w:r w:rsidRPr="007129C5">
              <w:rPr>
                <w:b/>
                <w:bCs/>
                <w:i/>
                <w:iCs/>
                <w:szCs w:val="22"/>
                <w:lang w:val="fr-FR"/>
              </w:rPr>
              <w:t>Acteurs :</w:t>
            </w:r>
          </w:p>
          <w:p w14:paraId="4B68C07E" w14:textId="77777777" w:rsidR="00830121" w:rsidRPr="007129C5" w:rsidRDefault="00CA223F" w:rsidP="00830121">
            <w:pPr>
              <w:pStyle w:val="Standaard1"/>
              <w:numPr>
                <w:ilvl w:val="0"/>
                <w:numId w:val="38"/>
              </w:numPr>
              <w:spacing w:before="0" w:after="0"/>
              <w:rPr>
                <w:szCs w:val="22"/>
              </w:rPr>
            </w:pPr>
            <w:r w:rsidRPr="007129C5">
              <w:rPr>
                <w:szCs w:val="22"/>
                <w:lang w:val="fr-FR"/>
              </w:rPr>
              <w:t>fournisseurs de carburant ;</w:t>
            </w:r>
          </w:p>
          <w:p w14:paraId="0CAD90E5"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fournisseurs de systèmes de surveillance embarqués ;</w:t>
            </w:r>
          </w:p>
          <w:p w14:paraId="799C62FA"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propriétaires de bateaux/sociétés propriétaires de navires ;</w:t>
            </w:r>
          </w:p>
          <w:p w14:paraId="7F8DFD17" w14:textId="77777777" w:rsidR="00830121" w:rsidRPr="007129C5" w:rsidRDefault="00CA223F" w:rsidP="00830121">
            <w:pPr>
              <w:pStyle w:val="Standaard1"/>
              <w:numPr>
                <w:ilvl w:val="0"/>
                <w:numId w:val="38"/>
              </w:numPr>
              <w:spacing w:before="0" w:after="0"/>
              <w:rPr>
                <w:szCs w:val="22"/>
              </w:rPr>
            </w:pPr>
            <w:r w:rsidRPr="007129C5">
              <w:rPr>
                <w:szCs w:val="22"/>
                <w:lang w:val="fr-FR"/>
              </w:rPr>
              <w:t>propriétaires de marchandises ;</w:t>
            </w:r>
          </w:p>
          <w:p w14:paraId="05334755" w14:textId="77777777" w:rsidR="00830121" w:rsidRPr="007129C5" w:rsidRDefault="00CA223F" w:rsidP="00830121">
            <w:pPr>
              <w:pStyle w:val="Standaard1"/>
              <w:numPr>
                <w:ilvl w:val="0"/>
                <w:numId w:val="38"/>
              </w:numPr>
              <w:spacing w:before="0" w:after="0"/>
              <w:rPr>
                <w:szCs w:val="22"/>
              </w:rPr>
            </w:pPr>
            <w:r w:rsidRPr="007129C5">
              <w:rPr>
                <w:szCs w:val="22"/>
                <w:lang w:val="fr-FR"/>
              </w:rPr>
              <w:t>autorités européennes et nationales ;</w:t>
            </w:r>
          </w:p>
          <w:p w14:paraId="1B44319E"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terminaux de transbordement et ports (fluviaux).</w:t>
            </w:r>
          </w:p>
          <w:p w14:paraId="2230348C" w14:textId="77777777" w:rsidR="00830121" w:rsidRPr="00F13A0E" w:rsidRDefault="00CA223F" w:rsidP="00830121">
            <w:pPr>
              <w:pStyle w:val="Standaard1"/>
              <w:spacing w:after="0"/>
              <w:rPr>
                <w:rFonts w:eastAsiaTheme="minorEastAsia"/>
                <w:b/>
                <w:bCs/>
                <w:i/>
                <w:szCs w:val="22"/>
                <w:lang w:val="fr-FR"/>
              </w:rPr>
            </w:pPr>
            <w:r w:rsidRPr="007129C5">
              <w:rPr>
                <w:b/>
                <w:bCs/>
                <w:i/>
                <w:iCs/>
                <w:szCs w:val="22"/>
                <w:lang w:val="fr-FR"/>
              </w:rPr>
              <w:t>Démonstration et application</w:t>
            </w:r>
            <w:r w:rsidRPr="007129C5">
              <w:rPr>
                <w:rFonts w:eastAsiaTheme="minorEastAsia"/>
                <w:b/>
                <w:bCs/>
                <w:i/>
                <w:iCs/>
                <w:szCs w:val="22"/>
                <w:lang w:val="fr-FR"/>
              </w:rPr>
              <w:t xml:space="preserve"> </w:t>
            </w:r>
            <w:r w:rsidRPr="007129C5">
              <w:rPr>
                <w:b/>
                <w:bCs/>
                <w:i/>
                <w:iCs/>
                <w:szCs w:val="22"/>
                <w:lang w:val="fr-FR"/>
              </w:rPr>
              <w:t xml:space="preserve">des mesures et </w:t>
            </w:r>
            <w:r w:rsidRPr="007129C5">
              <w:rPr>
                <w:rFonts w:eastAsiaTheme="minorEastAsia"/>
                <w:b/>
                <w:bCs/>
                <w:i/>
                <w:iCs/>
                <w:szCs w:val="22"/>
                <w:lang w:val="fr-FR"/>
              </w:rPr>
              <w:t>outils :</w:t>
            </w:r>
          </w:p>
          <w:p w14:paraId="2E5C908A"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présenter et diffuser les résultats des projets de démonstration concernant l'application des éléments suivants :</w:t>
            </w:r>
          </w:p>
          <w:p w14:paraId="3021C205" w14:textId="77777777" w:rsidR="00830121" w:rsidRPr="00F13A0E" w:rsidRDefault="00CA223F" w:rsidP="00830121">
            <w:pPr>
              <w:numPr>
                <w:ilvl w:val="1"/>
                <w:numId w:val="38"/>
              </w:numPr>
              <w:jc w:val="both"/>
              <w:rPr>
                <w:color w:val="33330F"/>
                <w:szCs w:val="22"/>
                <w:lang w:val="fr-FR" w:eastAsia="nl-NL"/>
              </w:rPr>
            </w:pPr>
            <w:r w:rsidRPr="007129C5">
              <w:rPr>
                <w:color w:val="33330F"/>
                <w:szCs w:val="22"/>
                <w:lang w:val="fr-FR" w:eastAsia="nl-NL"/>
              </w:rPr>
              <w:t>transfert modal et carburants à faible teneur en carbone ;</w:t>
            </w:r>
          </w:p>
          <w:p w14:paraId="1A1D0306" w14:textId="77777777" w:rsidR="00830121" w:rsidRPr="00F13A0E" w:rsidRDefault="00CA223F" w:rsidP="00830121">
            <w:pPr>
              <w:numPr>
                <w:ilvl w:val="1"/>
                <w:numId w:val="38"/>
              </w:numPr>
              <w:jc w:val="both"/>
              <w:rPr>
                <w:color w:val="33330F"/>
                <w:szCs w:val="22"/>
                <w:lang w:val="fr-FR" w:eastAsia="nl-NL"/>
              </w:rPr>
            </w:pPr>
            <w:r w:rsidRPr="007129C5">
              <w:rPr>
                <w:color w:val="33330F"/>
                <w:szCs w:val="22"/>
                <w:lang w:val="fr-FR" w:eastAsia="nl-NL"/>
              </w:rPr>
              <w:t>moteurs à deux combustibles (en association avec le GNL) ;</w:t>
            </w:r>
          </w:p>
          <w:p w14:paraId="6609C269" w14:textId="77777777" w:rsidR="00830121" w:rsidRPr="00F13A0E" w:rsidRDefault="00CA223F" w:rsidP="00830121">
            <w:pPr>
              <w:numPr>
                <w:ilvl w:val="1"/>
                <w:numId w:val="38"/>
              </w:numPr>
              <w:jc w:val="both"/>
              <w:rPr>
                <w:color w:val="33330F"/>
                <w:szCs w:val="22"/>
                <w:lang w:val="fr-FR" w:eastAsia="nl-NL"/>
              </w:rPr>
            </w:pPr>
            <w:r w:rsidRPr="007129C5">
              <w:rPr>
                <w:color w:val="33330F"/>
                <w:szCs w:val="22"/>
                <w:lang w:val="fr-FR" w:eastAsia="nl-NL"/>
              </w:rPr>
              <w:t>moteurs hybrides (en combinaison avec des dispositifs électriques) ;</w:t>
            </w:r>
          </w:p>
          <w:p w14:paraId="1F74300E" w14:textId="77777777" w:rsidR="00830121" w:rsidRPr="00F13A0E" w:rsidRDefault="00CA223F" w:rsidP="00830121">
            <w:pPr>
              <w:pStyle w:val="Standaard1"/>
              <w:numPr>
                <w:ilvl w:val="1"/>
                <w:numId w:val="38"/>
              </w:numPr>
              <w:spacing w:before="0" w:after="0"/>
              <w:rPr>
                <w:szCs w:val="22"/>
                <w:lang w:val="fr-FR"/>
              </w:rPr>
            </w:pPr>
            <w:r w:rsidRPr="007129C5">
              <w:rPr>
                <w:szCs w:val="22"/>
                <w:lang w:val="fr-FR"/>
              </w:rPr>
              <w:t>nouveau concept de navigation : « Sail on fuel reduction » (navigation en réduisant la consommation de carburant).</w:t>
            </w:r>
          </w:p>
          <w:p w14:paraId="476450DE" w14:textId="77777777" w:rsidR="00830121" w:rsidRPr="007129C5" w:rsidRDefault="00CA223F" w:rsidP="00830121">
            <w:pPr>
              <w:pStyle w:val="Standaard1"/>
              <w:spacing w:after="0"/>
              <w:rPr>
                <w:b/>
                <w:i/>
                <w:szCs w:val="22"/>
              </w:rPr>
            </w:pPr>
            <w:r w:rsidRPr="007129C5">
              <w:rPr>
                <w:b/>
                <w:bCs/>
                <w:i/>
                <w:iCs/>
                <w:szCs w:val="22"/>
                <w:lang w:val="fr-FR"/>
              </w:rPr>
              <w:t>Projets coopératifs :</w:t>
            </w:r>
          </w:p>
          <w:p w14:paraId="6E7F2EEF" w14:textId="77777777" w:rsidR="00830121" w:rsidRPr="00F13A0E" w:rsidRDefault="00CA223F" w:rsidP="00830121">
            <w:pPr>
              <w:numPr>
                <w:ilvl w:val="0"/>
                <w:numId w:val="38"/>
              </w:numPr>
              <w:jc w:val="both"/>
              <w:rPr>
                <w:color w:val="33330F"/>
                <w:szCs w:val="22"/>
                <w:lang w:val="fr-FR" w:eastAsia="nl-NL"/>
              </w:rPr>
            </w:pPr>
            <w:r w:rsidRPr="007129C5">
              <w:rPr>
                <w:color w:val="33330F"/>
                <w:szCs w:val="22"/>
                <w:lang w:val="fr-FR" w:eastAsia="nl-NL"/>
              </w:rPr>
              <w:t>programme de subventions « Innovatie Duurzame Binnenvaart » (du ministère néerlandais des Infrastructures et de l'Environnement : EICB) ;</w:t>
            </w:r>
          </w:p>
          <w:p w14:paraId="2038824F" w14:textId="77777777" w:rsidR="00830121" w:rsidRPr="00F13A0E" w:rsidRDefault="00CA223F" w:rsidP="00830121">
            <w:pPr>
              <w:numPr>
                <w:ilvl w:val="0"/>
                <w:numId w:val="38"/>
              </w:numPr>
              <w:jc w:val="both"/>
              <w:rPr>
                <w:color w:val="33330F"/>
                <w:szCs w:val="22"/>
                <w:lang w:val="fr-FR" w:eastAsia="nl-NL"/>
              </w:rPr>
            </w:pPr>
            <w:r w:rsidRPr="007129C5">
              <w:rPr>
                <w:color w:val="33330F"/>
                <w:szCs w:val="22"/>
                <w:lang w:val="fr-FR" w:eastAsia="nl-NL"/>
              </w:rPr>
              <w:t>CLINSH (Navigation intérieure propre) (programme LIFE : Shell, province de Hollande-Méridionale et EICB).</w:t>
            </w:r>
          </w:p>
          <w:p w14:paraId="32EBD15D" w14:textId="77777777" w:rsidR="00830121" w:rsidRPr="00F13A0E" w:rsidRDefault="00CA223F" w:rsidP="00830121">
            <w:pPr>
              <w:pStyle w:val="Standaard1"/>
              <w:spacing w:after="0"/>
              <w:rPr>
                <w:b/>
                <w:i/>
                <w:szCs w:val="22"/>
                <w:lang w:val="fr-FR"/>
              </w:rPr>
            </w:pPr>
            <w:r w:rsidRPr="007129C5">
              <w:rPr>
                <w:b/>
                <w:bCs/>
                <w:i/>
                <w:iCs/>
                <w:szCs w:val="22"/>
                <w:lang w:val="fr-FR"/>
              </w:rPr>
              <w:t>Actions de l'EIBIP et calendrier :</w:t>
            </w:r>
          </w:p>
          <w:p w14:paraId="1BCBAD43"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renforcement de la sensibilisation. L'EIBIP pourrait notamment se charger de la communication à propos des biocarburants destinés à la propulsion et de leur intégration aux mécanismes d'incitation existants ;</w:t>
            </w:r>
          </w:p>
          <w:p w14:paraId="6FC299F6" w14:textId="77777777" w:rsidR="00830121" w:rsidRPr="00F13A0E" w:rsidRDefault="00CA223F" w:rsidP="00830121">
            <w:pPr>
              <w:pStyle w:val="Standaard1"/>
              <w:numPr>
                <w:ilvl w:val="0"/>
                <w:numId w:val="38"/>
              </w:numPr>
              <w:spacing w:before="0" w:after="0"/>
              <w:rPr>
                <w:szCs w:val="22"/>
                <w:lang w:val="fr-FR"/>
              </w:rPr>
            </w:pPr>
            <w:r w:rsidRPr="007129C5">
              <w:rPr>
                <w:szCs w:val="22"/>
                <w:lang w:val="fr-FR"/>
              </w:rPr>
              <w:t>pas d'actions concernant la réduction de l'écart de prix ;</w:t>
            </w:r>
          </w:p>
          <w:p w14:paraId="17995C2B" w14:textId="77777777" w:rsidR="00830121" w:rsidRPr="00F13A0E" w:rsidRDefault="00CA223F" w:rsidP="00830121">
            <w:pPr>
              <w:pStyle w:val="Standaard1"/>
              <w:numPr>
                <w:ilvl w:val="0"/>
                <w:numId w:val="38"/>
              </w:numPr>
              <w:spacing w:before="0" w:after="0"/>
              <w:rPr>
                <w:lang w:val="fr-FR"/>
              </w:rPr>
            </w:pPr>
            <w:r>
              <w:rPr>
                <w:lang w:val="fr-FR"/>
              </w:rPr>
              <w:t>recueillir des données de l'industrie et les intégrer à l'Éco-calculateur du transport fluvial et au Radar d'innovation ;</w:t>
            </w:r>
          </w:p>
          <w:p w14:paraId="7171A360" w14:textId="77777777" w:rsidR="00830121" w:rsidRPr="00F13A0E" w:rsidRDefault="00CA223F" w:rsidP="00830121">
            <w:pPr>
              <w:pStyle w:val="Standaard1"/>
              <w:numPr>
                <w:ilvl w:val="0"/>
                <w:numId w:val="38"/>
              </w:numPr>
              <w:spacing w:before="0" w:after="0"/>
              <w:rPr>
                <w:lang w:val="fr-FR"/>
              </w:rPr>
            </w:pPr>
            <w:r>
              <w:rPr>
                <w:lang w:val="fr-FR"/>
              </w:rPr>
              <w:t xml:space="preserve">continuer à alimenter l'Éco-calculateur du transport fluvial en statistiques actuelles (priorité moyenne, </w:t>
            </w:r>
            <w:r w:rsidRPr="007129C5">
              <w:rPr>
                <w:rFonts w:eastAsiaTheme="minorEastAsia" w:cstheme="minorBidi"/>
                <w:szCs w:val="24"/>
                <w:lang w:val="fr-FR"/>
              </w:rPr>
              <w:t>court terme).</w:t>
            </w:r>
          </w:p>
        </w:tc>
      </w:tr>
    </w:tbl>
    <w:p w14:paraId="19E2DBFA" w14:textId="77777777" w:rsidR="00830121" w:rsidRPr="007129C5" w:rsidRDefault="00CA223F" w:rsidP="00830121">
      <w:pPr>
        <w:pStyle w:val="Titre3"/>
        <w:ind w:left="720"/>
      </w:pPr>
      <w:bookmarkStart w:id="48" w:name="_Toc470591644"/>
      <w:bookmarkStart w:id="49" w:name="_Toc473482273"/>
      <w:bookmarkStart w:id="50" w:name="_Ref475343333"/>
      <w:bookmarkStart w:id="51" w:name="_Ref475343372"/>
      <w:bookmarkStart w:id="52" w:name="_Toc499296329"/>
      <w:r w:rsidRPr="007129C5">
        <w:rPr>
          <w:lang w:val="fr-FR"/>
        </w:rPr>
        <w:t>Méthanol</w:t>
      </w:r>
      <w:bookmarkEnd w:id="48"/>
      <w:bookmarkEnd w:id="49"/>
      <w:bookmarkEnd w:id="50"/>
      <w:bookmarkEnd w:id="51"/>
      <w:bookmarkEnd w:id="52"/>
    </w:p>
    <w:p w14:paraId="2F1DCA4E" w14:textId="77777777" w:rsidR="00830121" w:rsidRPr="007129C5" w:rsidRDefault="00CA223F" w:rsidP="00830121">
      <w:pPr>
        <w:pStyle w:val="Standaard1"/>
        <w:spacing w:before="0"/>
      </w:pPr>
      <w:r w:rsidRPr="007129C5">
        <w:rPr>
          <w:lang w:val="fr-FR"/>
        </w:rPr>
        <w:t>Le méthanol (CH</w:t>
      </w:r>
      <w:r w:rsidRPr="007129C5">
        <w:rPr>
          <w:vertAlign w:val="subscript"/>
          <w:lang w:val="fr-FR"/>
        </w:rPr>
        <w:t>3</w:t>
      </w:r>
      <w:r w:rsidRPr="007129C5">
        <w:rPr>
          <w:lang w:val="fr-FR"/>
        </w:rPr>
        <w:t xml:space="preserve">OH) est principalement obtenu par l'oxydation catalytique du méthane du gaz naturel. Il existe également des solutions intéressantes de production de biométhanol à partir de </w:t>
      </w:r>
      <w:r w:rsidRPr="007129C5">
        <w:rPr>
          <w:lang w:val="fr-FR"/>
        </w:rPr>
        <w:lastRenderedPageBreak/>
        <w:t>matières premières renouvelables comme le bois/les déchets de bois, la liqueur noire provenant d'usines de pâte à papier ou de papier, ou la glycérine brute (un déchet de la production d'EMAG). Pour être utilisé dans un moteur diesel, le méthanol peut être transformé en éther diméthylique (DME), qui sera employé comme un carburant diesel. Il nécessite toutefois un système d'injection de carburant totalement nouveau et relativement complexe. Aucun moteur fonctionnant au DME n'est disponible dans le commerce. Une conversion au méthanol est probablement plus simple. Comme le gaz naturel, le méthanol peut alimenter aussi bien un moteur spécifique à allumage par étincelle qu'un moteur à deux combustibles. Le méthanol est ainsi actuellement utilisé sur un ferry de Stena Line, le Stena Germanica, ainsi que dans des moteurs à deux combustibles de camions en Chine. Quelques études (par exemple, EffShip, SPIRETH) ont été menées sur le recours au méthanol comme carburant marin, mais jusqu'à présent uniquement sur des navires de haute mer, afin de respecter les exigences concernant les combustibles à faible teneur en soufre. Actuellement, le méthanol est généralement utilisé dans des moteurs à deux combustibles, en association avec du diesel.</w:t>
      </w:r>
      <w:r>
        <w:rPr>
          <w:rStyle w:val="Appelnotedebasdep"/>
        </w:rPr>
        <w:footnoteReference w:id="2"/>
      </w:r>
      <w:r w:rsidRPr="007129C5">
        <w:rPr>
          <w:lang w:val="fr-FR"/>
        </w:rPr>
        <w:t xml:space="preserve"> Les problèmes de stockage sont limités, contrairement au GNL.</w:t>
      </w:r>
    </w:p>
    <w:p w14:paraId="24E6ECED" w14:textId="77777777" w:rsidR="00830121" w:rsidRPr="007129C5" w:rsidRDefault="00CA223F" w:rsidP="00830121">
      <w:pPr>
        <w:keepNext/>
        <w:keepLines/>
        <w:spacing w:before="120"/>
        <w:rPr>
          <w:b/>
          <w:color w:val="33330F"/>
          <w:u w:val="single"/>
          <w:lang w:val="en-GB"/>
        </w:rPr>
      </w:pPr>
      <w:r w:rsidRPr="007129C5">
        <w:rPr>
          <w:b/>
          <w:bCs/>
          <w:color w:val="33330F"/>
          <w:u w:val="single"/>
          <w:lang w:val="fr-FR"/>
        </w:rPr>
        <w:t>Obstacles</w:t>
      </w:r>
    </w:p>
    <w:p w14:paraId="4A1C0ABA" w14:textId="77777777" w:rsidR="00830121" w:rsidRPr="00F13A0E" w:rsidRDefault="00CA223F" w:rsidP="00830121">
      <w:pPr>
        <w:pStyle w:val="Standaard1"/>
        <w:keepNext/>
        <w:keepLines/>
        <w:numPr>
          <w:ilvl w:val="0"/>
          <w:numId w:val="79"/>
        </w:numPr>
        <w:rPr>
          <w:lang w:val="fr-FR"/>
        </w:rPr>
      </w:pPr>
      <w:r w:rsidRPr="007129C5">
        <w:rPr>
          <w:lang w:val="fr-FR"/>
        </w:rPr>
        <w:t>techniques (les obstacles dus à l'immaturité de la technologie ou aux exigences opérationnelles) :</w:t>
      </w:r>
    </w:p>
    <w:p w14:paraId="30D4581D" w14:textId="77777777" w:rsidR="00830121" w:rsidRPr="00F13A0E" w:rsidRDefault="00CA223F" w:rsidP="00830121">
      <w:pPr>
        <w:pStyle w:val="Standaard1"/>
        <w:keepNext/>
        <w:keepLines/>
        <w:ind w:left="720"/>
        <w:rPr>
          <w:lang w:val="fr-FR"/>
        </w:rPr>
      </w:pPr>
      <w:r w:rsidRPr="007129C5">
        <w:rPr>
          <w:lang w:val="fr-FR"/>
        </w:rPr>
        <w:t>Le méthanol n'est pas encore disponible pour les bateaux de navigation intérieure. Dans le cadre du projet PROMINENT, il a été conclu que le niveau actuel de maturité technologique (TRL) était de 3 (viadonau et al., 2015). Le recours au méthanol nécessiterait une adaptation des moteurs diesel, qui est extrêmement complexe et risquée pour une activité de transport (nombreux raccordements à vérifier), ou bien l'installation de nouveaux moteurs au méthanol. Le contenu énergétique du méthanol est bien inférieur à celui du diesel à faible teneur en soufre et un espace doit être prévu pour le réservoir de carburant. Le méthanol présente probablement le même potentiel en termes de faibles émissions que le gaz naturel, mais le niveau réel d'émissions dépendra du type de système de combustion (moteur à combustible unique et à allumage par étincelle ou à deux combustibles). Les niveaux d'émission de la phase V sont probablement réalisables avec un post-traitement relativement simple.</w:t>
      </w:r>
    </w:p>
    <w:p w14:paraId="5D452281" w14:textId="77777777" w:rsidR="00830121" w:rsidRPr="00F13A0E" w:rsidRDefault="00CA223F" w:rsidP="00830121">
      <w:pPr>
        <w:pStyle w:val="Standaard1"/>
        <w:numPr>
          <w:ilvl w:val="0"/>
          <w:numId w:val="79"/>
        </w:numPr>
        <w:rPr>
          <w:lang w:val="fr-FR"/>
        </w:rPr>
      </w:pPr>
      <w:r w:rsidRPr="007129C5">
        <w:rPr>
          <w:lang w:val="fr-FR"/>
        </w:rPr>
        <w:t>juridiques (les obstacles liés à la réglementation et à la législation) :</w:t>
      </w:r>
    </w:p>
    <w:p w14:paraId="4049A420" w14:textId="77777777" w:rsidR="00830121" w:rsidRPr="00F13A0E" w:rsidRDefault="00CA223F" w:rsidP="00830121">
      <w:pPr>
        <w:pStyle w:val="Standaard1"/>
        <w:ind w:left="720"/>
        <w:rPr>
          <w:lang w:val="fr-FR"/>
        </w:rPr>
      </w:pPr>
      <w:r w:rsidRPr="007129C5">
        <w:rPr>
          <w:lang w:val="fr-FR"/>
        </w:rPr>
        <w:t xml:space="preserve">Le méthanol possède un point d'éclair bas (11 à 12 °C), ses flammes sont invisibles, il est toxique au contact de la peau, se fixe sur les cellules du cerveau et, s'il est inhalé, a une vapeur plus dense que l'air (DNV GL, 2014 ; Huang, 2015). Ces problèmes de sécurité </w:t>
      </w:r>
      <w:r w:rsidRPr="007129C5">
        <w:rPr>
          <w:lang w:val="fr-FR"/>
        </w:rPr>
        <w:lastRenderedPageBreak/>
        <w:t xml:space="preserve">rendent le recours au méthanol dans les bateaux de navigation intérieure complexe du point de vue juridique. </w:t>
      </w:r>
    </w:p>
    <w:p w14:paraId="642A43BA" w14:textId="77777777" w:rsidR="00830121" w:rsidRPr="00F13A0E" w:rsidRDefault="00CA223F" w:rsidP="00830121">
      <w:pPr>
        <w:pStyle w:val="Standaard1"/>
        <w:numPr>
          <w:ilvl w:val="0"/>
          <w:numId w:val="79"/>
        </w:numPr>
        <w:rPr>
          <w:lang w:val="fr-FR"/>
        </w:rPr>
      </w:pPr>
      <w:r w:rsidRPr="007129C5">
        <w:rPr>
          <w:lang w:val="fr-FR"/>
        </w:rPr>
        <w:t>financiers (les obstacles résultant de l'accès aux fonds ou de la rentabilité) :</w:t>
      </w:r>
    </w:p>
    <w:p w14:paraId="44752A2F" w14:textId="77777777" w:rsidR="00830121" w:rsidRPr="00F13A0E" w:rsidRDefault="00CA223F" w:rsidP="00830121">
      <w:pPr>
        <w:pStyle w:val="Standaard1"/>
        <w:ind w:left="720"/>
        <w:rPr>
          <w:lang w:val="fr-FR"/>
        </w:rPr>
      </w:pPr>
      <w:r w:rsidRPr="007129C5">
        <w:rPr>
          <w:lang w:val="fr-FR"/>
        </w:rPr>
        <w:t>Incertitude de l'investissement. Les coûts de carburant pour le méthanol lui-même sont légèrement plus élevés à ceux du GNL.</w:t>
      </w:r>
    </w:p>
    <w:p w14:paraId="5DE03154" w14:textId="77777777" w:rsidR="00830121" w:rsidRPr="00F13A0E" w:rsidRDefault="00CA223F" w:rsidP="00830121">
      <w:pPr>
        <w:pStyle w:val="Standaard1"/>
        <w:numPr>
          <w:ilvl w:val="0"/>
          <w:numId w:val="79"/>
        </w:numPr>
        <w:rPr>
          <w:lang w:val="fr-FR"/>
        </w:rPr>
      </w:pPr>
      <w:r w:rsidRPr="007129C5">
        <w:rPr>
          <w:lang w:val="fr-FR"/>
        </w:rPr>
        <w:t>connaissances (les obstacles découlant d'un manque d'expertise ou de compétences) :</w:t>
      </w:r>
    </w:p>
    <w:p w14:paraId="7CD13EB3" w14:textId="77777777" w:rsidR="00830121" w:rsidRPr="00F13A0E" w:rsidRDefault="00CA223F" w:rsidP="00830121">
      <w:pPr>
        <w:pStyle w:val="Standaard1"/>
        <w:ind w:left="720"/>
        <w:rPr>
          <w:lang w:val="fr-FR"/>
        </w:rPr>
      </w:pPr>
      <w:r w:rsidRPr="007129C5">
        <w:rPr>
          <w:lang w:val="fr-FR"/>
        </w:rPr>
        <w:t xml:space="preserve">Connaissances insuffisantes concernant l'utilisation du méthanol et les complexités de l'obtention d'une autorisation ou d'une exemption pour l'utilisation de ce carburant. </w:t>
      </w:r>
    </w:p>
    <w:p w14:paraId="025F5B68" w14:textId="77777777" w:rsidR="00830121" w:rsidRPr="00F13A0E" w:rsidRDefault="00CA223F" w:rsidP="00830121">
      <w:pPr>
        <w:pStyle w:val="Standaard1"/>
        <w:numPr>
          <w:ilvl w:val="0"/>
          <w:numId w:val="79"/>
        </w:numPr>
        <w:rPr>
          <w:lang w:val="fr-FR"/>
        </w:rPr>
      </w:pPr>
      <w:r w:rsidRPr="007129C5">
        <w:rPr>
          <w:lang w:val="fr-FR"/>
        </w:rPr>
        <w:t>marché (les obstacles liés à la situation du marché, à l'infrastructure et à la chaîne d'approvisionnement) :</w:t>
      </w:r>
    </w:p>
    <w:p w14:paraId="1F425A5B" w14:textId="77777777" w:rsidR="00830121" w:rsidRPr="00F13A0E" w:rsidRDefault="00CA223F" w:rsidP="00830121">
      <w:pPr>
        <w:pStyle w:val="Standaard1"/>
        <w:ind w:left="720"/>
        <w:rPr>
          <w:lang w:val="fr-FR"/>
        </w:rPr>
      </w:pPr>
      <w:r w:rsidRPr="007129C5">
        <w:rPr>
          <w:lang w:val="fr-FR"/>
        </w:rPr>
        <w:t>Absence d'infrastructures de ravitaillement en (bio-) méthanol, même si le méthanol ne nécessite qu'une capacité de stockage limitée.</w:t>
      </w:r>
    </w:p>
    <w:p w14:paraId="4F912A07"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0F063EA4" w14:textId="77777777" w:rsidR="00830121" w:rsidRPr="00F13A0E" w:rsidRDefault="00CA223F" w:rsidP="00830121">
      <w:pPr>
        <w:pStyle w:val="Standaard1"/>
        <w:rPr>
          <w:lang w:val="fr-FR"/>
        </w:rPr>
      </w:pPr>
      <w:r w:rsidRPr="007129C5">
        <w:rPr>
          <w:lang w:val="fr-FR"/>
        </w:rPr>
        <w:t>Il est nécessaire de mener des études sur l'utilisation du méthanol dans les bateaux de navigation intérieure.</w:t>
      </w:r>
    </w:p>
    <w:tbl>
      <w:tblPr>
        <w:tblStyle w:val="Grilledutableau"/>
        <w:tblW w:w="9138" w:type="dxa"/>
        <w:tblLook w:val="04A0" w:firstRow="1" w:lastRow="0" w:firstColumn="1" w:lastColumn="0" w:noHBand="0" w:noVBand="1"/>
      </w:tblPr>
      <w:tblGrid>
        <w:gridCol w:w="9138"/>
      </w:tblGrid>
      <w:tr w:rsidR="00F27F59" w14:paraId="26013D89" w14:textId="77777777" w:rsidTr="00830121">
        <w:trPr>
          <w:trHeight w:val="416"/>
        </w:trPr>
        <w:tc>
          <w:tcPr>
            <w:tcW w:w="9138" w:type="dxa"/>
            <w:shd w:val="clear" w:color="auto" w:fill="EAF1DD" w:themeFill="accent3" w:themeFillTint="33"/>
          </w:tcPr>
          <w:p w14:paraId="7D9DC2DC" w14:textId="77777777" w:rsidR="00830121" w:rsidRPr="007129C5" w:rsidRDefault="00CA223F" w:rsidP="00830121">
            <w:pPr>
              <w:pStyle w:val="Standaard1"/>
              <w:spacing w:after="0"/>
            </w:pPr>
            <w:r w:rsidRPr="007129C5">
              <w:rPr>
                <w:lang w:val="fr-FR"/>
              </w:rPr>
              <w:t>Acteurs :</w:t>
            </w:r>
          </w:p>
          <w:p w14:paraId="28497559" w14:textId="77777777" w:rsidR="00830121" w:rsidRDefault="00CA223F" w:rsidP="00830121">
            <w:pPr>
              <w:pStyle w:val="Standaard1"/>
              <w:numPr>
                <w:ilvl w:val="0"/>
                <w:numId w:val="77"/>
              </w:numPr>
              <w:spacing w:before="0" w:after="0"/>
            </w:pPr>
            <w:r w:rsidRPr="007129C5">
              <w:rPr>
                <w:lang w:val="fr-FR"/>
              </w:rPr>
              <w:t>constructeurs de moteurs ;</w:t>
            </w:r>
          </w:p>
          <w:p w14:paraId="2527A1E3" w14:textId="77777777" w:rsidR="00830121" w:rsidRDefault="00CA223F" w:rsidP="00830121">
            <w:pPr>
              <w:pStyle w:val="Standaard1"/>
              <w:numPr>
                <w:ilvl w:val="0"/>
                <w:numId w:val="77"/>
              </w:numPr>
            </w:pPr>
            <w:r>
              <w:rPr>
                <w:lang w:val="fr-FR"/>
              </w:rPr>
              <w:t>sociétés propriétaires de navires ;</w:t>
            </w:r>
          </w:p>
          <w:p w14:paraId="7C7A5109" w14:textId="77777777" w:rsidR="00830121" w:rsidRPr="00F13A0E" w:rsidRDefault="00CA223F" w:rsidP="00830121">
            <w:pPr>
              <w:pStyle w:val="Standaard1"/>
              <w:numPr>
                <w:ilvl w:val="0"/>
                <w:numId w:val="77"/>
              </w:numPr>
              <w:rPr>
                <w:lang w:val="fr-FR"/>
              </w:rPr>
            </w:pPr>
            <w:r>
              <w:rPr>
                <w:lang w:val="fr-FR"/>
              </w:rPr>
              <w:t>transitaires, chargeurs, compagnies de navigation, entreprises de logistique ;</w:t>
            </w:r>
          </w:p>
          <w:p w14:paraId="7B83C2B9" w14:textId="77777777" w:rsidR="00830121" w:rsidRPr="00F13A0E" w:rsidRDefault="00CA223F" w:rsidP="00830121">
            <w:pPr>
              <w:pStyle w:val="Standaard1"/>
              <w:numPr>
                <w:ilvl w:val="0"/>
                <w:numId w:val="77"/>
              </w:numPr>
              <w:rPr>
                <w:lang w:val="fr-FR"/>
              </w:rPr>
            </w:pPr>
            <w:r>
              <w:rPr>
                <w:lang w:val="fr-FR"/>
              </w:rPr>
              <w:t>chantiers navals, fournisseurs et services maritimes ;</w:t>
            </w:r>
          </w:p>
          <w:p w14:paraId="08D2282C" w14:textId="77777777" w:rsidR="00830121" w:rsidRPr="00F13A0E" w:rsidRDefault="00CA223F" w:rsidP="00830121">
            <w:pPr>
              <w:pStyle w:val="Standaard1"/>
              <w:numPr>
                <w:ilvl w:val="0"/>
                <w:numId w:val="77"/>
              </w:numPr>
              <w:rPr>
                <w:lang w:val="fr-FR"/>
              </w:rPr>
            </w:pPr>
            <w:r>
              <w:rPr>
                <w:lang w:val="fr-FR"/>
              </w:rPr>
              <w:t>autorités portuaires et organismes de réglementation concernés ;</w:t>
            </w:r>
          </w:p>
          <w:p w14:paraId="015BE84B" w14:textId="77777777" w:rsidR="00830121" w:rsidRDefault="00CA223F" w:rsidP="00830121">
            <w:pPr>
              <w:pStyle w:val="Standaard1"/>
              <w:numPr>
                <w:ilvl w:val="0"/>
                <w:numId w:val="77"/>
              </w:numPr>
            </w:pPr>
            <w:r>
              <w:rPr>
                <w:lang w:val="fr-FR"/>
              </w:rPr>
              <w:t>universités et établissements d'enseignement ;</w:t>
            </w:r>
          </w:p>
          <w:p w14:paraId="3DEB4396" w14:textId="77777777" w:rsidR="00830121" w:rsidRPr="00F13A0E" w:rsidRDefault="00CA223F" w:rsidP="00830121">
            <w:pPr>
              <w:pStyle w:val="Standaard1"/>
              <w:numPr>
                <w:ilvl w:val="0"/>
                <w:numId w:val="77"/>
              </w:numPr>
              <w:rPr>
                <w:lang w:val="fr-FR"/>
              </w:rPr>
            </w:pPr>
            <w:r>
              <w:rPr>
                <w:lang w:val="fr-FR"/>
              </w:rPr>
              <w:t>associations et sociétés de classification ;</w:t>
            </w:r>
          </w:p>
          <w:p w14:paraId="058CB022" w14:textId="77777777" w:rsidR="00830121" w:rsidRPr="00F13A0E" w:rsidRDefault="00CA223F" w:rsidP="00830121">
            <w:pPr>
              <w:pStyle w:val="Standaard1"/>
              <w:numPr>
                <w:ilvl w:val="0"/>
                <w:numId w:val="77"/>
              </w:numPr>
              <w:rPr>
                <w:lang w:val="fr-FR"/>
              </w:rPr>
            </w:pPr>
            <w:r>
              <w:rPr>
                <w:lang w:val="fr-FR"/>
              </w:rPr>
              <w:t>entités politiques et administratives aux niveaux municipal, étatique, fédéral et européen ;</w:t>
            </w:r>
          </w:p>
          <w:p w14:paraId="014DB0BE" w14:textId="77777777" w:rsidR="00830121" w:rsidRDefault="00CA223F" w:rsidP="00830121">
            <w:pPr>
              <w:pStyle w:val="Standaard1"/>
              <w:numPr>
                <w:ilvl w:val="0"/>
                <w:numId w:val="77"/>
              </w:numPr>
            </w:pPr>
            <w:r>
              <w:rPr>
                <w:lang w:val="fr-FR"/>
              </w:rPr>
              <w:t>médias.</w:t>
            </w:r>
          </w:p>
          <w:p w14:paraId="1C8218D5" w14:textId="77777777" w:rsidR="00830121" w:rsidRPr="00F13A0E" w:rsidRDefault="00CA223F" w:rsidP="00830121">
            <w:pPr>
              <w:pStyle w:val="Standaard1"/>
              <w:spacing w:after="0"/>
              <w:rPr>
                <w:lang w:val="fr-FR"/>
              </w:rPr>
            </w:pPr>
            <w:r w:rsidRPr="007129C5">
              <w:rPr>
                <w:lang w:val="fr-FR"/>
              </w:rPr>
              <w:t>Démonstration et application</w:t>
            </w:r>
            <w:r w:rsidRPr="007129C5">
              <w:rPr>
                <w:rFonts w:eastAsiaTheme="minorEastAsia"/>
                <w:bCs/>
                <w:lang w:val="fr-FR"/>
              </w:rPr>
              <w:t xml:space="preserve"> </w:t>
            </w:r>
            <w:r w:rsidRPr="007129C5">
              <w:rPr>
                <w:lang w:val="fr-FR"/>
              </w:rPr>
              <w:t xml:space="preserve"> des mesures et </w:t>
            </w:r>
            <w:r w:rsidRPr="007129C5">
              <w:rPr>
                <w:rFonts w:eastAsiaTheme="minorEastAsia"/>
                <w:bCs/>
                <w:lang w:val="fr-FR"/>
              </w:rPr>
              <w:t>outils :</w:t>
            </w:r>
          </w:p>
          <w:p w14:paraId="45FF5283" w14:textId="77777777" w:rsidR="00830121" w:rsidRPr="00F13A0E" w:rsidRDefault="00CA223F" w:rsidP="00830121">
            <w:pPr>
              <w:pStyle w:val="Standaard1"/>
              <w:numPr>
                <w:ilvl w:val="0"/>
                <w:numId w:val="77"/>
              </w:numPr>
              <w:spacing w:before="0" w:after="0"/>
              <w:rPr>
                <w:lang w:val="fr-FR"/>
              </w:rPr>
            </w:pPr>
            <w:r w:rsidRPr="007129C5">
              <w:rPr>
                <w:lang w:val="fr-FR"/>
              </w:rPr>
              <w:t>Des études et des démonstrations concernant le méthanol sont prévues dans le cadre de projets de recherche actuels et futurs.</w:t>
            </w:r>
          </w:p>
          <w:p w14:paraId="6F0D343B" w14:textId="77777777" w:rsidR="00830121" w:rsidRPr="007129C5" w:rsidRDefault="00CA223F" w:rsidP="00830121">
            <w:pPr>
              <w:pStyle w:val="Standaard1"/>
              <w:spacing w:after="0"/>
            </w:pPr>
            <w:r w:rsidRPr="007129C5">
              <w:rPr>
                <w:lang w:val="fr-FR"/>
              </w:rPr>
              <w:t>Projets coopératifs :</w:t>
            </w:r>
          </w:p>
          <w:p w14:paraId="6899AC46" w14:textId="77777777" w:rsidR="00830121" w:rsidRPr="00F13A0E" w:rsidRDefault="00CA223F" w:rsidP="00830121">
            <w:pPr>
              <w:pStyle w:val="Standaard1"/>
              <w:numPr>
                <w:ilvl w:val="0"/>
                <w:numId w:val="24"/>
              </w:numPr>
              <w:ind w:left="454" w:hanging="425"/>
              <w:rPr>
                <w:lang w:val="fr-FR"/>
              </w:rPr>
            </w:pPr>
            <w:r w:rsidRPr="007129C5">
              <w:rPr>
                <w:lang w:val="fr-FR"/>
              </w:rPr>
              <w:t xml:space="preserve">LeanShips (H2020 : université de Gand, chantier naval Damen, Netherlands Maritime Technology), concernant l'utilisation du méthanol comme carburant alternatif ; </w:t>
            </w:r>
          </w:p>
          <w:p w14:paraId="6A72E88C" w14:textId="77777777" w:rsidR="00830121" w:rsidRPr="00F13A0E" w:rsidRDefault="00CA223F" w:rsidP="00830121">
            <w:pPr>
              <w:pStyle w:val="Standaard1"/>
              <w:numPr>
                <w:ilvl w:val="0"/>
                <w:numId w:val="24"/>
              </w:numPr>
              <w:spacing w:after="0"/>
              <w:ind w:left="454" w:hanging="425"/>
              <w:rPr>
                <w:lang w:val="fr-FR"/>
              </w:rPr>
            </w:pPr>
            <w:r w:rsidRPr="007129C5">
              <w:rPr>
                <w:rFonts w:eastAsiaTheme="minorEastAsia" w:cstheme="minorBidi"/>
                <w:szCs w:val="24"/>
                <w:lang w:val="fr-FR"/>
              </w:rPr>
              <w:t>autres études prévues dans les futurs appels d'offres H2020.</w:t>
            </w:r>
          </w:p>
          <w:p w14:paraId="55502B02" w14:textId="77777777" w:rsidR="00830121" w:rsidRPr="00F13A0E" w:rsidRDefault="00CA223F" w:rsidP="00830121">
            <w:pPr>
              <w:pStyle w:val="Standaard1"/>
              <w:spacing w:after="0"/>
              <w:rPr>
                <w:lang w:val="fr-FR"/>
              </w:rPr>
            </w:pPr>
            <w:r w:rsidRPr="007129C5">
              <w:rPr>
                <w:lang w:val="fr-FR"/>
              </w:rPr>
              <w:t>Actions de l'EIBIP et calendrier :</w:t>
            </w:r>
          </w:p>
          <w:p w14:paraId="7F8ED7FF" w14:textId="77777777" w:rsidR="00830121" w:rsidRPr="00F13A0E" w:rsidRDefault="00CA223F" w:rsidP="00830121">
            <w:pPr>
              <w:pStyle w:val="Standaard1"/>
              <w:numPr>
                <w:ilvl w:val="0"/>
                <w:numId w:val="77"/>
              </w:numPr>
              <w:spacing w:after="0"/>
              <w:rPr>
                <w:lang w:val="fr-FR"/>
              </w:rPr>
            </w:pPr>
            <w:r w:rsidRPr="007129C5">
              <w:rPr>
                <w:lang w:val="fr-FR"/>
              </w:rPr>
              <w:t>Contributions au programme de recherche sur le potentiel de ces technologies (priorité faible, long terme).</w:t>
            </w:r>
          </w:p>
        </w:tc>
      </w:tr>
    </w:tbl>
    <w:p w14:paraId="18A279D4" w14:textId="77777777" w:rsidR="00830121" w:rsidRPr="007129C5" w:rsidRDefault="00CA223F" w:rsidP="00830121">
      <w:pPr>
        <w:pStyle w:val="Titre3"/>
        <w:ind w:left="720"/>
      </w:pPr>
      <w:bookmarkStart w:id="53" w:name="_Toc470591645"/>
      <w:bookmarkStart w:id="54" w:name="_Toc473482274"/>
      <w:bookmarkStart w:id="55" w:name="_Ref475343341"/>
      <w:bookmarkStart w:id="56" w:name="_Ref475343378"/>
      <w:bookmarkStart w:id="57" w:name="_Toc499296330"/>
      <w:r w:rsidRPr="007129C5">
        <w:rPr>
          <w:lang w:val="fr-FR"/>
        </w:rPr>
        <w:t>Éthanol</w:t>
      </w:r>
      <w:bookmarkEnd w:id="53"/>
      <w:bookmarkEnd w:id="54"/>
      <w:bookmarkEnd w:id="55"/>
      <w:bookmarkEnd w:id="56"/>
      <w:bookmarkEnd w:id="57"/>
    </w:p>
    <w:p w14:paraId="2C287150" w14:textId="77777777" w:rsidR="00830121" w:rsidRPr="00F13A0E" w:rsidRDefault="00CA223F" w:rsidP="00830121">
      <w:pPr>
        <w:pStyle w:val="Standaard1"/>
        <w:rPr>
          <w:lang w:val="fr-FR"/>
        </w:rPr>
      </w:pPr>
      <w:r w:rsidRPr="007129C5">
        <w:rPr>
          <w:lang w:val="fr-FR"/>
        </w:rPr>
        <w:t>L'éthanol, ou alcool éthylique, (C</w:t>
      </w:r>
      <w:r w:rsidRPr="007129C5">
        <w:rPr>
          <w:vertAlign w:val="subscript"/>
          <w:lang w:val="fr-FR"/>
        </w:rPr>
        <w:t>2</w:t>
      </w:r>
      <w:r w:rsidRPr="007129C5">
        <w:rPr>
          <w:lang w:val="fr-FR"/>
        </w:rPr>
        <w:t>H</w:t>
      </w:r>
      <w:r w:rsidRPr="007129C5">
        <w:rPr>
          <w:vertAlign w:val="subscript"/>
          <w:lang w:val="fr-FR"/>
        </w:rPr>
        <w:t>5</w:t>
      </w:r>
      <w:r w:rsidRPr="007129C5">
        <w:rPr>
          <w:lang w:val="fr-FR"/>
        </w:rPr>
        <w:t>OH) est un liquide incolore et inflammable, présentant une légère odeur chimique. Le bioéthanol est actuellement fabriqué en grandes quantités pour être utilisé comme carburant en mélange avec de l'essence dans des véhicules. La combustion de l'éthanol pur avec l'oxygène produit du dioxyde de carbone et de l'eau :</w:t>
      </w:r>
    </w:p>
    <w:p w14:paraId="268FE5DA" w14:textId="77777777" w:rsidR="00830121" w:rsidRPr="00F13A0E" w:rsidRDefault="00CA223F" w:rsidP="00830121">
      <w:pPr>
        <w:pStyle w:val="Standaard1"/>
        <w:keepNext/>
        <w:keepLines/>
        <w:ind w:firstLine="426"/>
        <w:rPr>
          <w:lang w:val="fr-FR"/>
        </w:rPr>
      </w:pPr>
      <w:r w:rsidRPr="008662EB">
        <w:rPr>
          <w:lang w:val="fr-FR"/>
        </w:rPr>
        <w:lastRenderedPageBreak/>
        <w:t>C</w:t>
      </w:r>
      <w:r w:rsidRPr="008662EB">
        <w:rPr>
          <w:vertAlign w:val="subscript"/>
          <w:lang w:val="fr-FR"/>
        </w:rPr>
        <w:t>2</w:t>
      </w:r>
      <w:r w:rsidRPr="008662EB">
        <w:rPr>
          <w:lang w:val="fr-FR"/>
        </w:rPr>
        <w:t>H</w:t>
      </w:r>
      <w:r w:rsidRPr="008662EB">
        <w:rPr>
          <w:vertAlign w:val="subscript"/>
          <w:lang w:val="fr-FR"/>
        </w:rPr>
        <w:t>5</w:t>
      </w:r>
      <w:r w:rsidRPr="008662EB">
        <w:rPr>
          <w:lang w:val="fr-FR"/>
        </w:rPr>
        <w:t>OH  +  3O</w:t>
      </w:r>
      <w:r w:rsidRPr="008662EB">
        <w:rPr>
          <w:vertAlign w:val="subscript"/>
          <w:lang w:val="fr-FR"/>
        </w:rPr>
        <w:t>2</w:t>
      </w:r>
      <w:r w:rsidRPr="008662EB">
        <w:rPr>
          <w:lang w:val="fr-FR"/>
        </w:rPr>
        <w:t>  -&gt;  2CO</w:t>
      </w:r>
      <w:r w:rsidRPr="008662EB">
        <w:rPr>
          <w:vertAlign w:val="subscript"/>
          <w:lang w:val="fr-FR"/>
        </w:rPr>
        <w:t>2</w:t>
      </w:r>
      <w:r w:rsidRPr="008662EB">
        <w:rPr>
          <w:lang w:val="fr-FR"/>
        </w:rPr>
        <w:t>  +  3H</w:t>
      </w:r>
      <w:r w:rsidRPr="008662EB">
        <w:rPr>
          <w:vertAlign w:val="subscript"/>
          <w:lang w:val="fr-FR"/>
        </w:rPr>
        <w:t>2</w:t>
      </w:r>
      <w:r w:rsidRPr="008662EB">
        <w:rPr>
          <w:lang w:val="fr-FR"/>
        </w:rPr>
        <w:t>O</w:t>
      </w:r>
    </w:p>
    <w:p w14:paraId="7971A339" w14:textId="77777777" w:rsidR="00830121" w:rsidRPr="00F13A0E" w:rsidRDefault="00CA223F" w:rsidP="00830121">
      <w:pPr>
        <w:pStyle w:val="Standaard1"/>
        <w:keepNext/>
        <w:keepLines/>
        <w:spacing w:before="0" w:after="0"/>
        <w:rPr>
          <w:lang w:val="fr-FR"/>
        </w:rPr>
      </w:pPr>
      <w:r w:rsidRPr="008662EB">
        <w:rPr>
          <w:lang w:val="fr-FR"/>
        </w:rPr>
        <w:t xml:space="preserve">Le bioéthanol peut être obtenu à partir de plantes sucrières (première génération, </w:t>
      </w:r>
      <w:r w:rsidRPr="006847C2">
        <w:rPr>
          <w:color w:val="0070C0"/>
          <w:lang w:val="fr-FR"/>
        </w:rPr>
        <w:t>ayant donc une durabilité limitée</w:t>
      </w:r>
      <w:r w:rsidRPr="008662EB">
        <w:rPr>
          <w:lang w:val="fr-FR"/>
        </w:rPr>
        <w:t>) ou de matériaux cellulosiques (résidus végétaux et déchets de bois, deuxième génération). L'éthanol (comme le gaz naturel et le méthanol) est idéal pour les moteurs à allumage par étincelle en raison de son indice d'octane élevé et par conséquent de son pouvoir énergétique important. Au Brésil, il est également utilisé comme carburant pur (100 %) dans des moteurs de voiture à allumage par étincelle. Scania propose un moteur éthanol-HD, qui est principalement utilisé pour des autobus urbains. Il s'agit d'un moteur à cycle diesel. L'intégration à l'éthanol d'un additif améliorant l'allumage permet de provoquer l'allumage. Les moteurs au gaz naturel destinés au transport fluvial peuvent probablement être assez facilement adaptés à l'éthanol, soit en version à combustible unique et à allumage par étincelle, soit en version à deux combustibles avec une injection (pilote) diesel pour amorcer la combustion. Il n'existe actuellement aucune infrastructure de ravitaillement en éthanol pour le transport fluvial. Ceci ne serait pas nécessairement très complexe à mettre en place, au vu de l'infrastructure existante en matière d'éthanol dans le secteur automobile.</w:t>
      </w:r>
    </w:p>
    <w:p w14:paraId="178FC968" w14:textId="77777777" w:rsidR="00830121" w:rsidRPr="007129C5" w:rsidRDefault="00CA223F" w:rsidP="00830121">
      <w:pPr>
        <w:spacing w:before="120"/>
        <w:rPr>
          <w:b/>
          <w:color w:val="33330F"/>
          <w:u w:val="single"/>
          <w:lang w:val="en-GB"/>
        </w:rPr>
      </w:pPr>
      <w:r w:rsidRPr="007129C5">
        <w:rPr>
          <w:b/>
          <w:bCs/>
          <w:color w:val="33330F"/>
          <w:u w:val="single"/>
          <w:lang w:val="fr-FR"/>
        </w:rPr>
        <w:t>Obstacles</w:t>
      </w:r>
    </w:p>
    <w:p w14:paraId="022E4C76" w14:textId="77777777" w:rsidR="00830121" w:rsidRPr="00F13A0E" w:rsidRDefault="00CA223F" w:rsidP="00830121">
      <w:pPr>
        <w:pStyle w:val="Standaard1"/>
        <w:numPr>
          <w:ilvl w:val="0"/>
          <w:numId w:val="77"/>
        </w:numPr>
        <w:rPr>
          <w:lang w:val="fr-FR"/>
        </w:rPr>
      </w:pPr>
      <w:r w:rsidRPr="007129C5">
        <w:rPr>
          <w:lang w:val="fr-FR"/>
        </w:rPr>
        <w:t>techniques (les obstacles dus à l'immaturité de la technologie ou aux exigences opérationnelles) :</w:t>
      </w:r>
    </w:p>
    <w:p w14:paraId="45380EC1" w14:textId="77777777" w:rsidR="00830121" w:rsidRPr="00F13A0E" w:rsidRDefault="00CA223F" w:rsidP="00830121">
      <w:pPr>
        <w:pStyle w:val="Standaard1"/>
        <w:ind w:left="360"/>
        <w:rPr>
          <w:lang w:val="fr-FR" w:eastAsia="nl-NL"/>
        </w:rPr>
      </w:pPr>
      <w:r w:rsidRPr="007129C5">
        <w:rPr>
          <w:lang w:val="fr-FR" w:eastAsia="nl-NL"/>
        </w:rPr>
        <w:t>L'éthanol nécessite d'apporter certaines modifications au moteur et au réservoir de carburant (système d'injection de carburant, type d'allumage). Le réservoir de carburant, le circuit d'alimentation en combustible et le système d'injection doivent être fabriqués en matériaux résistant à la corrosion.</w:t>
      </w:r>
    </w:p>
    <w:p w14:paraId="129ACB53" w14:textId="77777777" w:rsidR="00830121" w:rsidRPr="00F13A0E" w:rsidRDefault="00CA223F" w:rsidP="00830121">
      <w:pPr>
        <w:pStyle w:val="Standaard1"/>
        <w:numPr>
          <w:ilvl w:val="0"/>
          <w:numId w:val="77"/>
        </w:numPr>
        <w:rPr>
          <w:lang w:val="fr-FR"/>
        </w:rPr>
      </w:pPr>
      <w:r w:rsidRPr="007129C5">
        <w:rPr>
          <w:lang w:val="fr-FR"/>
        </w:rPr>
        <w:t>juridiques (les obstacles liés à la réglementation et à la législation) :</w:t>
      </w:r>
    </w:p>
    <w:p w14:paraId="5776E506" w14:textId="77777777" w:rsidR="00830121" w:rsidRPr="00F13A0E" w:rsidRDefault="00CA223F" w:rsidP="00830121">
      <w:pPr>
        <w:pStyle w:val="Standaard1"/>
        <w:ind w:left="360"/>
        <w:rPr>
          <w:lang w:val="fr-FR"/>
        </w:rPr>
      </w:pPr>
      <w:r>
        <w:rPr>
          <w:lang w:val="fr-FR"/>
        </w:rPr>
        <w:t xml:space="preserve">L'éthanol possède un point d'éclair bas de 12 °C et ses flammes sont moins visibles que celles du diesel. Ces problèmes de sécurité rendent le recours au méthanol dans les bateaux de navigation intérieure complexe du point de vue juridique. </w:t>
      </w:r>
    </w:p>
    <w:p w14:paraId="073D0807" w14:textId="77777777" w:rsidR="00830121" w:rsidRPr="00F13A0E" w:rsidRDefault="00CA223F" w:rsidP="00830121">
      <w:pPr>
        <w:pStyle w:val="Standaard1"/>
        <w:numPr>
          <w:ilvl w:val="0"/>
          <w:numId w:val="77"/>
        </w:numPr>
        <w:rPr>
          <w:lang w:val="fr-FR"/>
        </w:rPr>
      </w:pPr>
      <w:r w:rsidRPr="007129C5">
        <w:rPr>
          <w:lang w:val="fr-FR"/>
        </w:rPr>
        <w:t>financiers (les obstacles résultant de l'accès aux fonds ou de la rentabilité) :</w:t>
      </w:r>
    </w:p>
    <w:p w14:paraId="4B6996C9" w14:textId="77777777" w:rsidR="00830121" w:rsidRPr="00F13A0E" w:rsidRDefault="00CA223F" w:rsidP="00830121">
      <w:pPr>
        <w:pStyle w:val="Standaard1"/>
        <w:ind w:left="360"/>
        <w:rPr>
          <w:lang w:val="fr-FR" w:eastAsia="nl-NL"/>
        </w:rPr>
      </w:pPr>
      <w:r w:rsidRPr="007129C5">
        <w:rPr>
          <w:lang w:val="fr-FR" w:eastAsia="nl-NL"/>
        </w:rPr>
        <w:t>Les coûts de carburant sont nettement plus élevés que ceux du diesel.</w:t>
      </w:r>
    </w:p>
    <w:p w14:paraId="2CCA773C" w14:textId="77777777" w:rsidR="00830121" w:rsidRPr="00F13A0E" w:rsidRDefault="00CA223F" w:rsidP="00830121">
      <w:pPr>
        <w:pStyle w:val="Standaard1"/>
        <w:numPr>
          <w:ilvl w:val="0"/>
          <w:numId w:val="77"/>
        </w:numPr>
        <w:rPr>
          <w:lang w:val="fr-FR" w:eastAsia="nl-NL"/>
        </w:rPr>
      </w:pPr>
      <w:r w:rsidRPr="007129C5">
        <w:rPr>
          <w:lang w:val="fr-FR" w:eastAsia="nl-NL"/>
        </w:rPr>
        <w:t>marché (les obstacles liés à la situation du marché, à l'infrastructure et à la chaîne d'approvisionnement) :</w:t>
      </w:r>
    </w:p>
    <w:p w14:paraId="6E4D06F2" w14:textId="77777777" w:rsidR="00830121" w:rsidRPr="00F13A0E" w:rsidRDefault="00CA223F" w:rsidP="00830121">
      <w:pPr>
        <w:pStyle w:val="Standaard1"/>
        <w:ind w:left="360"/>
        <w:rPr>
          <w:lang w:val="fr-FR"/>
        </w:rPr>
      </w:pPr>
      <w:r w:rsidRPr="007129C5">
        <w:rPr>
          <w:lang w:val="fr-FR"/>
        </w:rPr>
        <w:t>Absence d'infrastructures de ravitaillement en (bio-) éthanol.</w:t>
      </w:r>
    </w:p>
    <w:p w14:paraId="1C105D10"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3ACEFF10" w14:textId="77777777" w:rsidR="00830121" w:rsidRPr="00F13A0E" w:rsidRDefault="00CA223F" w:rsidP="00830121">
      <w:pPr>
        <w:pStyle w:val="Standaard1"/>
        <w:rPr>
          <w:lang w:val="fr-FR"/>
        </w:rPr>
      </w:pPr>
      <w:r w:rsidRPr="007129C5">
        <w:rPr>
          <w:lang w:val="fr-FR"/>
        </w:rPr>
        <w:t>Il est nécessaire de mener des études sur l'utilisation de l'éthanol dans les bateaux de navigation intérieure.</w:t>
      </w:r>
    </w:p>
    <w:tbl>
      <w:tblPr>
        <w:tblStyle w:val="Grilledutableau"/>
        <w:tblW w:w="0" w:type="auto"/>
        <w:tblLook w:val="04A0" w:firstRow="1" w:lastRow="0" w:firstColumn="1" w:lastColumn="0" w:noHBand="0" w:noVBand="1"/>
      </w:tblPr>
      <w:tblGrid>
        <w:gridCol w:w="8771"/>
      </w:tblGrid>
      <w:tr w:rsidR="00F27F59" w14:paraId="1DAB8533" w14:textId="77777777" w:rsidTr="00830121">
        <w:tc>
          <w:tcPr>
            <w:tcW w:w="8771" w:type="dxa"/>
            <w:shd w:val="clear" w:color="auto" w:fill="EAF1DD" w:themeFill="accent3" w:themeFillTint="33"/>
          </w:tcPr>
          <w:p w14:paraId="321BD0E5" w14:textId="77777777" w:rsidR="00830121" w:rsidRPr="007129C5" w:rsidRDefault="00CA223F" w:rsidP="00830121">
            <w:pPr>
              <w:pStyle w:val="Standaard1"/>
              <w:spacing w:after="0"/>
              <w:rPr>
                <w:b/>
                <w:i/>
              </w:rPr>
            </w:pPr>
            <w:r w:rsidRPr="007129C5">
              <w:rPr>
                <w:b/>
                <w:bCs/>
                <w:i/>
                <w:iCs/>
                <w:lang w:val="fr-FR"/>
              </w:rPr>
              <w:t>Acteurs :</w:t>
            </w:r>
          </w:p>
          <w:p w14:paraId="7029B0FD" w14:textId="77777777" w:rsidR="00830121" w:rsidRDefault="00CA223F" w:rsidP="00830121">
            <w:pPr>
              <w:pStyle w:val="Standaard1"/>
              <w:numPr>
                <w:ilvl w:val="0"/>
                <w:numId w:val="38"/>
              </w:numPr>
              <w:spacing w:before="0" w:after="0"/>
            </w:pPr>
            <w:r w:rsidRPr="007129C5">
              <w:rPr>
                <w:lang w:val="fr-FR"/>
              </w:rPr>
              <w:t>constructeurs de moteurs ;</w:t>
            </w:r>
          </w:p>
          <w:p w14:paraId="0A77C4E9" w14:textId="77777777" w:rsidR="00830121" w:rsidRPr="00F13A0E" w:rsidRDefault="00CA223F" w:rsidP="00830121">
            <w:pPr>
              <w:pStyle w:val="Standaard1"/>
              <w:numPr>
                <w:ilvl w:val="0"/>
                <w:numId w:val="38"/>
              </w:numPr>
              <w:rPr>
                <w:lang w:val="fr-FR"/>
              </w:rPr>
            </w:pPr>
            <w:r>
              <w:rPr>
                <w:lang w:val="fr-FR"/>
              </w:rPr>
              <w:t>propriétaires de bateaux et compagnies de navigation fluviale, incluant le transport de passagers ;</w:t>
            </w:r>
          </w:p>
          <w:p w14:paraId="2FC9E0CF" w14:textId="77777777" w:rsidR="00830121" w:rsidRPr="00F13A0E" w:rsidRDefault="00CA223F" w:rsidP="00830121">
            <w:pPr>
              <w:pStyle w:val="Standaard1"/>
              <w:numPr>
                <w:ilvl w:val="0"/>
                <w:numId w:val="38"/>
              </w:numPr>
              <w:rPr>
                <w:lang w:val="fr-FR"/>
              </w:rPr>
            </w:pPr>
            <w:r>
              <w:rPr>
                <w:lang w:val="fr-FR"/>
              </w:rPr>
              <w:t>transitaires, chargeurs, compagnies de navigation, entreprises de logistique ;</w:t>
            </w:r>
          </w:p>
          <w:p w14:paraId="6EC22795" w14:textId="77777777" w:rsidR="00830121" w:rsidRPr="00F13A0E" w:rsidRDefault="00CA223F" w:rsidP="00830121">
            <w:pPr>
              <w:pStyle w:val="Standaard1"/>
              <w:numPr>
                <w:ilvl w:val="0"/>
                <w:numId w:val="38"/>
              </w:numPr>
              <w:rPr>
                <w:lang w:val="fr-FR"/>
              </w:rPr>
            </w:pPr>
            <w:r>
              <w:rPr>
                <w:lang w:val="fr-FR"/>
              </w:rPr>
              <w:t>chantiers navals, fournisseurs et services maritimes ;</w:t>
            </w:r>
          </w:p>
          <w:p w14:paraId="29757CC9" w14:textId="77777777" w:rsidR="00830121" w:rsidRPr="00F13A0E" w:rsidRDefault="00CA223F" w:rsidP="00830121">
            <w:pPr>
              <w:pStyle w:val="Standaard1"/>
              <w:numPr>
                <w:ilvl w:val="0"/>
                <w:numId w:val="38"/>
              </w:numPr>
              <w:rPr>
                <w:lang w:val="fr-FR"/>
              </w:rPr>
            </w:pPr>
            <w:r>
              <w:rPr>
                <w:lang w:val="fr-FR"/>
              </w:rPr>
              <w:t>autorités portuaires et organismes de réglementation concernés ;</w:t>
            </w:r>
          </w:p>
          <w:p w14:paraId="1B40F606" w14:textId="77777777" w:rsidR="00830121" w:rsidRDefault="00CA223F" w:rsidP="00830121">
            <w:pPr>
              <w:pStyle w:val="Standaard1"/>
              <w:numPr>
                <w:ilvl w:val="0"/>
                <w:numId w:val="38"/>
              </w:numPr>
            </w:pPr>
            <w:r>
              <w:rPr>
                <w:lang w:val="fr-FR"/>
              </w:rPr>
              <w:t>universités et établissements d'enseignement ;</w:t>
            </w:r>
          </w:p>
          <w:p w14:paraId="262B1734" w14:textId="77777777" w:rsidR="00830121" w:rsidRPr="00F13A0E" w:rsidRDefault="00CA223F" w:rsidP="00830121">
            <w:pPr>
              <w:pStyle w:val="Standaard1"/>
              <w:numPr>
                <w:ilvl w:val="0"/>
                <w:numId w:val="38"/>
              </w:numPr>
              <w:rPr>
                <w:lang w:val="fr-FR"/>
              </w:rPr>
            </w:pPr>
            <w:r>
              <w:rPr>
                <w:lang w:val="fr-FR"/>
              </w:rPr>
              <w:t>associations et sociétés de classification.</w:t>
            </w:r>
          </w:p>
          <w:p w14:paraId="5E25E341" w14:textId="77777777" w:rsidR="00830121" w:rsidRPr="00F13A0E" w:rsidRDefault="00CA223F" w:rsidP="00830121">
            <w:pPr>
              <w:pStyle w:val="Standaard1"/>
              <w:numPr>
                <w:ilvl w:val="0"/>
                <w:numId w:val="38"/>
              </w:numPr>
              <w:rPr>
                <w:lang w:val="fr-FR"/>
              </w:rPr>
            </w:pPr>
            <w:r>
              <w:rPr>
                <w:lang w:val="fr-FR"/>
              </w:rPr>
              <w:lastRenderedPageBreak/>
              <w:t>entités politiques et administratives aux niveaux municipal, étatique, fédéral et européen ;</w:t>
            </w:r>
          </w:p>
          <w:p w14:paraId="6E8C2BBF" w14:textId="77777777" w:rsidR="00830121" w:rsidRDefault="00CA223F" w:rsidP="00830121">
            <w:pPr>
              <w:pStyle w:val="Standaard1"/>
              <w:numPr>
                <w:ilvl w:val="0"/>
                <w:numId w:val="38"/>
              </w:numPr>
            </w:pPr>
            <w:r>
              <w:rPr>
                <w:lang w:val="fr-FR"/>
              </w:rPr>
              <w:t>médias.</w:t>
            </w:r>
          </w:p>
          <w:p w14:paraId="12773740" w14:textId="77777777" w:rsidR="00830121" w:rsidRPr="00F13A0E" w:rsidRDefault="00CA223F" w:rsidP="00830121">
            <w:pPr>
              <w:pStyle w:val="Standaard1"/>
              <w:spacing w:after="0"/>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028F4548" w14:textId="77777777" w:rsidR="00830121" w:rsidRPr="00F13A0E" w:rsidRDefault="00CA223F" w:rsidP="00830121">
            <w:pPr>
              <w:pStyle w:val="Standaard1"/>
              <w:numPr>
                <w:ilvl w:val="0"/>
                <w:numId w:val="38"/>
              </w:numPr>
              <w:spacing w:before="0" w:after="0"/>
              <w:rPr>
                <w:lang w:val="fr-FR"/>
              </w:rPr>
            </w:pPr>
            <w:r>
              <w:rPr>
                <w:lang w:val="fr-FR"/>
              </w:rPr>
              <w:t>Scania fabrique des moteurs à l'éthanol destinés à des autobus urbains, notamment en Suède et aux Pays-Bas.</w:t>
            </w:r>
          </w:p>
          <w:p w14:paraId="4D618305" w14:textId="77777777" w:rsidR="00830121" w:rsidRPr="008662EB" w:rsidRDefault="00CA223F" w:rsidP="00830121">
            <w:pPr>
              <w:pStyle w:val="Standaard1"/>
              <w:spacing w:after="0"/>
              <w:rPr>
                <w:b/>
                <w:i/>
              </w:rPr>
            </w:pPr>
            <w:r w:rsidRPr="008662EB">
              <w:rPr>
                <w:b/>
                <w:bCs/>
                <w:i/>
                <w:iCs/>
                <w:lang w:val="fr-FR"/>
              </w:rPr>
              <w:t>Projets coopératifs :</w:t>
            </w:r>
          </w:p>
          <w:p w14:paraId="30EC2293" w14:textId="77777777" w:rsidR="00830121" w:rsidRPr="00F13A0E" w:rsidRDefault="00CA223F" w:rsidP="00830121">
            <w:pPr>
              <w:pStyle w:val="Standaard1"/>
              <w:numPr>
                <w:ilvl w:val="0"/>
                <w:numId w:val="38"/>
              </w:numPr>
              <w:spacing w:before="0" w:after="0"/>
              <w:rPr>
                <w:lang w:val="fr-FR"/>
              </w:rPr>
            </w:pPr>
            <w:r w:rsidRPr="008662EB">
              <w:rPr>
                <w:lang w:val="fr-FR"/>
              </w:rPr>
              <w:t>Pas connus avec certitude dans le domaine de la navigation.</w:t>
            </w:r>
          </w:p>
          <w:p w14:paraId="6DF71E04"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3C477DA2" w14:textId="77777777" w:rsidR="00830121" w:rsidRPr="00F13A0E" w:rsidRDefault="00CA223F" w:rsidP="00830121">
            <w:pPr>
              <w:pStyle w:val="Standaard1"/>
              <w:numPr>
                <w:ilvl w:val="0"/>
                <w:numId w:val="38"/>
              </w:numPr>
              <w:spacing w:before="0" w:after="0"/>
              <w:rPr>
                <w:lang w:val="fr-FR"/>
              </w:rPr>
            </w:pPr>
            <w:r w:rsidRPr="007129C5">
              <w:rPr>
                <w:lang w:val="fr-FR"/>
              </w:rPr>
              <w:t>Contributions au programme de recherche sur le potentiel de ces technologies (priorité faible, long terme).</w:t>
            </w:r>
          </w:p>
        </w:tc>
      </w:tr>
    </w:tbl>
    <w:p w14:paraId="5821A4BB" w14:textId="77777777" w:rsidR="00830121" w:rsidRPr="007129C5" w:rsidRDefault="00CA223F" w:rsidP="00830121">
      <w:pPr>
        <w:pStyle w:val="Titre3"/>
        <w:ind w:left="720"/>
      </w:pPr>
      <w:bookmarkStart w:id="58" w:name="_Toc470591646"/>
      <w:bookmarkStart w:id="59" w:name="_Toc473482275"/>
      <w:bookmarkStart w:id="60" w:name="_Ref475343348"/>
      <w:bookmarkStart w:id="61" w:name="_Ref475343389"/>
      <w:bookmarkStart w:id="62" w:name="_Toc499296331"/>
      <w:r w:rsidRPr="007129C5">
        <w:rPr>
          <w:lang w:val="fr-FR"/>
        </w:rPr>
        <w:lastRenderedPageBreak/>
        <w:t>Hydrogène</w:t>
      </w:r>
      <w:bookmarkEnd w:id="58"/>
      <w:bookmarkEnd w:id="59"/>
      <w:bookmarkEnd w:id="60"/>
      <w:bookmarkEnd w:id="61"/>
      <w:bookmarkEnd w:id="62"/>
    </w:p>
    <w:p w14:paraId="1DB98469" w14:textId="77777777" w:rsidR="00830121" w:rsidRPr="00F13A0E" w:rsidRDefault="00CA223F" w:rsidP="00830121">
      <w:pPr>
        <w:pStyle w:val="Standaard1"/>
        <w:rPr>
          <w:lang w:val="fr-FR"/>
        </w:rPr>
      </w:pPr>
      <w:r w:rsidRPr="007129C5">
        <w:rPr>
          <w:lang w:val="fr-FR"/>
        </w:rPr>
        <w:t xml:space="preserve">L'hydrogène peut servir à la fois de combustible pour des piles à combustible et de carburant pour des moteurs à combustion interne dans des bateaux. Paul Dieges a breveté en 1970 une modification des moteurs à combustion interne permettant à un moteur à essence de fonctionner avec de l'hydrogène. La combustion de l'hydrogène avec l'oxygène produit uniquement de l'eau, ce qui constitue un avantage significatif pour le transport fluvial : </w:t>
      </w:r>
    </w:p>
    <w:p w14:paraId="711967E3" w14:textId="77777777" w:rsidR="00830121" w:rsidRPr="00F13A0E" w:rsidRDefault="00CA223F" w:rsidP="00830121">
      <w:pPr>
        <w:pStyle w:val="Standaard1"/>
        <w:ind w:firstLine="397"/>
        <w:rPr>
          <w:lang w:val="fr-FR"/>
        </w:rPr>
      </w:pPr>
      <w:r w:rsidRPr="007129C5">
        <w:rPr>
          <w:lang w:val="fr-FR"/>
        </w:rPr>
        <w:t>2H</w:t>
      </w:r>
      <w:r w:rsidRPr="007129C5">
        <w:rPr>
          <w:vertAlign w:val="subscript"/>
          <w:lang w:val="fr-FR"/>
        </w:rPr>
        <w:t>2</w:t>
      </w:r>
      <w:r w:rsidRPr="007129C5">
        <w:rPr>
          <w:lang w:val="fr-FR"/>
        </w:rPr>
        <w:t>  +  O</w:t>
      </w:r>
      <w:r w:rsidRPr="007129C5">
        <w:rPr>
          <w:vertAlign w:val="subscript"/>
          <w:lang w:val="fr-FR"/>
        </w:rPr>
        <w:t>2</w:t>
      </w:r>
      <w:r w:rsidRPr="007129C5">
        <w:rPr>
          <w:lang w:val="fr-FR"/>
        </w:rPr>
        <w:t>  →  2H</w:t>
      </w:r>
      <w:r w:rsidRPr="007129C5">
        <w:rPr>
          <w:vertAlign w:val="subscript"/>
          <w:lang w:val="fr-FR"/>
        </w:rPr>
        <w:t>2</w:t>
      </w:r>
      <w:r w:rsidRPr="007129C5">
        <w:rPr>
          <w:lang w:val="fr-FR"/>
        </w:rPr>
        <w:t>O</w:t>
      </w:r>
    </w:p>
    <w:p w14:paraId="76B3750F" w14:textId="77777777" w:rsidR="00830121" w:rsidRPr="00F13A0E" w:rsidRDefault="00CA223F" w:rsidP="00830121">
      <w:pPr>
        <w:pStyle w:val="Standaard1"/>
        <w:rPr>
          <w:lang w:val="fr-FR"/>
        </w:rPr>
      </w:pPr>
      <w:r w:rsidRPr="000E6112">
        <w:rPr>
          <w:lang w:val="fr-FR"/>
        </w:rPr>
        <w:t>Toutefois, les moteurs à hydrogène ne sont pas disponibles à l'heure actuelle pour les bateaux fluviaux de marchandises, et la logique d'utiliser de l'hydrogène pour un moteur à combustion, par opposition à un bon biocarburant, est très discutable. L'hydrogène peut être obtenu à partir de nombreuses sources, durables (éoliennes) ou non (conversion charbon-gaz). L'hydrogène est principalement utilisé pour générer de l'électricité à l'aide de piles à combustible (100 kW à 1 000 kW aux États-Unis). Une pile à combustible est un dispositif électrochimique de conversion d'énergie qui s'appuie sur une réaction chimique des ions d'oxygène et d'hydrogène, ainsi que sur l'utilisation d'un électrolyte et d'électrodes, pour transformer leur énergie chimique principalement en électricité, la chaleur et l'eau étant les seuls produits dérivés. Une pile à combustible génère plus efficacement de l'électricité qu'un moteur à combustion, même si les différences peuvent être minimes pour de gros moteurs de bateaux. L'eau et la chaleur étant ses seules émissions, le recours à une pile à combustible à hydrogène est nettement plus propre que la combustion de carburant (comme du diesel) dans un moteur à combustion. Le volume et le poids du stockage de H</w:t>
      </w:r>
      <w:r w:rsidRPr="000E6112">
        <w:rPr>
          <w:vertAlign w:val="subscript"/>
          <w:lang w:val="fr-FR"/>
        </w:rPr>
        <w:t>2</w:t>
      </w:r>
      <w:r w:rsidRPr="000E6112">
        <w:rPr>
          <w:lang w:val="fr-FR"/>
        </w:rPr>
        <w:t xml:space="preserve"> à bord d'un navire sont importants. Ils sont environ 12 fois supérieurs à ceux du carburant diesel, pour le stockage cryogénique de H</w:t>
      </w:r>
      <w:r w:rsidRPr="000E6112">
        <w:rPr>
          <w:vertAlign w:val="subscript"/>
          <w:lang w:val="fr-FR"/>
        </w:rPr>
        <w:t>2</w:t>
      </w:r>
      <w:r w:rsidRPr="000E6112">
        <w:rPr>
          <w:lang w:val="fr-FR"/>
        </w:rPr>
        <w:t>. Pour le H</w:t>
      </w:r>
      <w:r w:rsidRPr="000E6112">
        <w:rPr>
          <w:vertAlign w:val="subscript"/>
          <w:lang w:val="fr-FR"/>
        </w:rPr>
        <w:t>2</w:t>
      </w:r>
      <w:r w:rsidRPr="000E6112">
        <w:rPr>
          <w:lang w:val="fr-FR"/>
        </w:rPr>
        <w:t xml:space="preserve"> comprimé, ces chiffres seraient encore plus élevés. De ce fait, l'utilisation du H</w:t>
      </w:r>
      <w:r w:rsidRPr="000E6112">
        <w:rPr>
          <w:vertAlign w:val="subscript"/>
          <w:lang w:val="fr-FR"/>
        </w:rPr>
        <w:t>2</w:t>
      </w:r>
      <w:r w:rsidRPr="000E6112">
        <w:rPr>
          <w:lang w:val="fr-FR"/>
        </w:rPr>
        <w:t xml:space="preserve"> comme carburant serait plus adaptée à des transports régionaux et nationaux ne dépassant pas quelques centaines de kilomètres. L'on peut citer à titre d'exemple des ferries, des navires-ateliers, des croisières fluviales et sur des canaux de courte distance, ainsi que le transport de marchandises sur de courtes distances. </w:t>
      </w:r>
    </w:p>
    <w:p w14:paraId="5D9EBB8E" w14:textId="77777777" w:rsidR="00830121" w:rsidRPr="007129C5" w:rsidRDefault="00CA223F" w:rsidP="00830121">
      <w:pPr>
        <w:rPr>
          <w:b/>
          <w:color w:val="33330F"/>
          <w:u w:val="single"/>
          <w:lang w:val="en-GB"/>
        </w:rPr>
      </w:pPr>
      <w:r w:rsidRPr="007129C5">
        <w:rPr>
          <w:b/>
          <w:bCs/>
          <w:color w:val="33330F"/>
          <w:u w:val="single"/>
          <w:lang w:val="fr-FR"/>
        </w:rPr>
        <w:t>Obstacles</w:t>
      </w:r>
    </w:p>
    <w:p w14:paraId="2D8E2136" w14:textId="77777777" w:rsidR="00830121" w:rsidRPr="00F13A0E" w:rsidRDefault="00CA223F" w:rsidP="00830121">
      <w:pPr>
        <w:pStyle w:val="Standaard1"/>
        <w:numPr>
          <w:ilvl w:val="0"/>
          <w:numId w:val="38"/>
        </w:numPr>
        <w:rPr>
          <w:lang w:val="fr-FR"/>
        </w:rPr>
      </w:pPr>
      <w:r w:rsidRPr="007129C5">
        <w:rPr>
          <w:lang w:val="fr-FR"/>
        </w:rPr>
        <w:t>techniques (les obstacles dus à l'immaturité de la technologie ou aux exigences opérationnelles) :</w:t>
      </w:r>
    </w:p>
    <w:p w14:paraId="409CDA4D" w14:textId="77777777" w:rsidR="00830121" w:rsidRPr="00F13A0E" w:rsidRDefault="00CA223F" w:rsidP="00830121">
      <w:pPr>
        <w:pStyle w:val="Standaard1"/>
        <w:ind w:left="360"/>
        <w:rPr>
          <w:lang w:val="fr-FR"/>
        </w:rPr>
      </w:pPr>
      <w:r w:rsidRPr="007129C5">
        <w:rPr>
          <w:lang w:val="fr-FR"/>
        </w:rPr>
        <w:t xml:space="preserve">Il n'existe pas actuellement de piles à combustible ou de moteurs à combustion interne à hydrogène destinés aux bateaux de navigation intérieure. </w:t>
      </w:r>
    </w:p>
    <w:p w14:paraId="5C6F92F7" w14:textId="77777777" w:rsidR="00830121" w:rsidRPr="00F13A0E" w:rsidRDefault="00CA223F" w:rsidP="00830121">
      <w:pPr>
        <w:pStyle w:val="Standaard1"/>
        <w:ind w:left="360"/>
        <w:rPr>
          <w:lang w:val="fr-FR"/>
        </w:rPr>
      </w:pPr>
      <w:r w:rsidRPr="007129C5">
        <w:rPr>
          <w:lang w:val="fr-FR"/>
        </w:rPr>
        <w:t>Bien que l'hydrogène permette d'éliminer la quasi-totalité des matières particulaires et du carburant imbrûlé, il pourrait également générer davantage d'émissions de NO</w:t>
      </w:r>
      <w:r w:rsidRPr="007129C5">
        <w:rPr>
          <w:vertAlign w:val="subscript"/>
          <w:lang w:val="fr-FR"/>
        </w:rPr>
        <w:t>x</w:t>
      </w:r>
      <w:r w:rsidRPr="007129C5">
        <w:rPr>
          <w:lang w:val="fr-FR"/>
        </w:rPr>
        <w:t xml:space="preserve"> qu'un carburant traditionnel, car son point d'explosion pourrait être plus élevé (à vérifier).</w:t>
      </w:r>
    </w:p>
    <w:p w14:paraId="3F65E326" w14:textId="77777777" w:rsidR="00830121" w:rsidRPr="00F13A0E" w:rsidRDefault="00CA223F" w:rsidP="00830121">
      <w:pPr>
        <w:pStyle w:val="Standaard1"/>
        <w:ind w:left="360"/>
        <w:rPr>
          <w:lang w:val="fr-FR"/>
        </w:rPr>
      </w:pPr>
      <w:r w:rsidRPr="007129C5">
        <w:rPr>
          <w:lang w:val="fr-FR"/>
        </w:rPr>
        <w:t>Uniquement en association avec des blocs d'alimentation et une propulsion électrique.</w:t>
      </w:r>
    </w:p>
    <w:p w14:paraId="42C80557" w14:textId="77777777" w:rsidR="00830121" w:rsidRPr="00F13A0E" w:rsidRDefault="00CA223F" w:rsidP="00830121">
      <w:pPr>
        <w:pStyle w:val="Standaard1"/>
        <w:ind w:left="360"/>
        <w:rPr>
          <w:lang w:val="fr-FR"/>
        </w:rPr>
      </w:pPr>
      <w:r>
        <w:rPr>
          <w:lang w:val="fr-FR"/>
        </w:rPr>
        <w:lastRenderedPageBreak/>
        <w:t>Le stockage du H</w:t>
      </w:r>
      <w:r>
        <w:rPr>
          <w:vertAlign w:val="subscript"/>
          <w:lang w:val="fr-FR"/>
        </w:rPr>
        <w:t>2</w:t>
      </w:r>
      <w:r>
        <w:rPr>
          <w:lang w:val="fr-FR"/>
        </w:rPr>
        <w:t xml:space="preserve"> nécessite un grand volume et représente un poids important à bord d'un bateau.</w:t>
      </w:r>
    </w:p>
    <w:p w14:paraId="0E81C0F6" w14:textId="77777777" w:rsidR="00830121" w:rsidRPr="00F13A0E" w:rsidRDefault="00CA223F" w:rsidP="00830121">
      <w:pPr>
        <w:pStyle w:val="Standaard1"/>
        <w:numPr>
          <w:ilvl w:val="0"/>
          <w:numId w:val="38"/>
        </w:numPr>
        <w:rPr>
          <w:lang w:val="fr-FR"/>
        </w:rPr>
      </w:pPr>
      <w:r w:rsidRPr="007129C5">
        <w:rPr>
          <w:lang w:val="fr-FR"/>
        </w:rPr>
        <w:t>juridiques (les obstacles liés à la réglementation et à la législation) :</w:t>
      </w:r>
    </w:p>
    <w:p w14:paraId="22D4557E" w14:textId="77777777" w:rsidR="00830121" w:rsidRPr="00F13A0E" w:rsidRDefault="00CA223F" w:rsidP="00830121">
      <w:pPr>
        <w:pStyle w:val="Standaard1"/>
        <w:ind w:left="360"/>
        <w:rPr>
          <w:lang w:val="fr-FR"/>
        </w:rPr>
      </w:pPr>
      <w:r w:rsidRPr="007129C5">
        <w:rPr>
          <w:lang w:val="fr-FR"/>
        </w:rPr>
        <w:t>Le stockage d'hydrogène à bord de navires doit être encadré par la réglementation. L'hydrogène peut également être stocké sous forme liquide ou gazeuse (350 et 700 bar).</w:t>
      </w:r>
    </w:p>
    <w:p w14:paraId="46E0781F" w14:textId="77777777" w:rsidR="00830121" w:rsidRPr="00F13A0E" w:rsidRDefault="00CA223F" w:rsidP="00830121">
      <w:pPr>
        <w:pStyle w:val="Standaard1"/>
        <w:numPr>
          <w:ilvl w:val="0"/>
          <w:numId w:val="38"/>
        </w:numPr>
        <w:rPr>
          <w:lang w:val="fr-FR"/>
        </w:rPr>
      </w:pPr>
      <w:r w:rsidRPr="007129C5">
        <w:rPr>
          <w:lang w:val="fr-FR"/>
        </w:rPr>
        <w:t>financiers (les obstacles résultant de l'accès aux fonds ou de la rentabilité) :</w:t>
      </w:r>
    </w:p>
    <w:p w14:paraId="2C6D23B1" w14:textId="77777777" w:rsidR="00830121" w:rsidRPr="00F13A0E" w:rsidRDefault="00CA223F" w:rsidP="00830121">
      <w:pPr>
        <w:pStyle w:val="Standaard1"/>
        <w:ind w:left="360"/>
        <w:rPr>
          <w:lang w:val="fr-FR"/>
        </w:rPr>
      </w:pPr>
      <w:r w:rsidRPr="007129C5">
        <w:rPr>
          <w:lang w:val="fr-FR"/>
        </w:rPr>
        <w:t>Les coûts devraient être élevés. Les frais réels d'investissement et de fonctionnement étant inconnus, il est difficile de savoir si l'analyse de rentabilité concernant l'utilisation des piles à combustible sera positive. Le coût du H</w:t>
      </w:r>
      <w:r w:rsidRPr="007129C5">
        <w:rPr>
          <w:vertAlign w:val="subscript"/>
          <w:lang w:val="fr-FR"/>
        </w:rPr>
        <w:t>2</w:t>
      </w:r>
      <w:r w:rsidRPr="007129C5">
        <w:rPr>
          <w:lang w:val="fr-FR"/>
        </w:rPr>
        <w:t xml:space="preserve"> est supérieur à celui du diesel standard (une voiture coûte 7 €/100 km avec du diesel, mais 10 €/100 km avec du H</w:t>
      </w:r>
      <w:r w:rsidRPr="007129C5">
        <w:rPr>
          <w:vertAlign w:val="subscript"/>
          <w:lang w:val="fr-FR"/>
        </w:rPr>
        <w:t>2</w:t>
      </w:r>
      <w:r w:rsidRPr="007129C5">
        <w:rPr>
          <w:lang w:val="fr-FR"/>
        </w:rPr>
        <w:t>).</w:t>
      </w:r>
    </w:p>
    <w:p w14:paraId="71FEFC63" w14:textId="77777777" w:rsidR="00830121" w:rsidRPr="00F13A0E" w:rsidRDefault="00CA223F" w:rsidP="00830121">
      <w:pPr>
        <w:pStyle w:val="Standaard1"/>
        <w:numPr>
          <w:ilvl w:val="0"/>
          <w:numId w:val="38"/>
        </w:numPr>
        <w:rPr>
          <w:lang w:val="fr-FR"/>
        </w:rPr>
      </w:pPr>
      <w:r w:rsidRPr="007129C5">
        <w:rPr>
          <w:lang w:val="fr-FR"/>
        </w:rPr>
        <w:t>culturels (les obstacles dus à des habitudes de comportement) :</w:t>
      </w:r>
    </w:p>
    <w:p w14:paraId="5E255FEB" w14:textId="77777777" w:rsidR="00830121" w:rsidRPr="00F13A0E" w:rsidRDefault="00CA223F" w:rsidP="00830121">
      <w:pPr>
        <w:pStyle w:val="Standaard1"/>
        <w:ind w:left="360"/>
        <w:rPr>
          <w:lang w:val="fr-FR"/>
        </w:rPr>
      </w:pPr>
      <w:r w:rsidRPr="007129C5">
        <w:rPr>
          <w:lang w:val="fr-FR"/>
        </w:rPr>
        <w:t>Les utilisateurs finaux sont réticents à utiliser de l'hydrogène à bord d'un bateau. L'hydrogène étant plus léger que l'air et inflammable, il est susceptible de provoquer des réactions violentes avec l'oxygène dans l'air (en s'enflammant ou même en explosant).</w:t>
      </w:r>
    </w:p>
    <w:p w14:paraId="5ADDA13F" w14:textId="77777777" w:rsidR="00830121" w:rsidRPr="00F13A0E" w:rsidRDefault="00CA223F" w:rsidP="00830121">
      <w:pPr>
        <w:pStyle w:val="Standaard1"/>
        <w:numPr>
          <w:ilvl w:val="0"/>
          <w:numId w:val="38"/>
        </w:numPr>
        <w:rPr>
          <w:lang w:val="fr-FR"/>
        </w:rPr>
      </w:pPr>
      <w:r w:rsidRPr="007129C5">
        <w:rPr>
          <w:lang w:val="fr-FR"/>
        </w:rPr>
        <w:t>marché (les obstacles liés à la situation du marché, à l'infrastructure et à la chaîne d'approvisionnement) :</w:t>
      </w:r>
    </w:p>
    <w:p w14:paraId="037FD6CA" w14:textId="77777777" w:rsidR="00830121" w:rsidRPr="00F13A0E" w:rsidRDefault="00CA223F" w:rsidP="00830121">
      <w:pPr>
        <w:pStyle w:val="Standaard1"/>
        <w:ind w:left="360"/>
        <w:rPr>
          <w:lang w:val="fr-FR"/>
        </w:rPr>
      </w:pPr>
      <w:r>
        <w:rPr>
          <w:lang w:val="fr-FR"/>
        </w:rPr>
        <w:t>Infrastructure de ravitaillement inexistante et très complexe.</w:t>
      </w:r>
    </w:p>
    <w:p w14:paraId="5A5FC23F"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26ABD3F0" w14:textId="77777777" w:rsidR="00830121" w:rsidRPr="00F13A0E" w:rsidRDefault="00CA223F" w:rsidP="00830121">
      <w:pPr>
        <w:pStyle w:val="Standaard1"/>
        <w:rPr>
          <w:lang w:val="fr-FR"/>
        </w:rPr>
      </w:pPr>
      <w:r w:rsidRPr="007129C5">
        <w:rPr>
          <w:lang w:val="fr-FR"/>
        </w:rPr>
        <w:t>Travail de R&amp;D requis concernant l'utilisation de l'hydrogène dans les bateaux de navigation intérieure.</w:t>
      </w:r>
    </w:p>
    <w:p w14:paraId="28EE6AFE" w14:textId="77777777" w:rsidR="00830121" w:rsidRPr="00F13A0E" w:rsidRDefault="00CA223F" w:rsidP="00830121">
      <w:pPr>
        <w:pStyle w:val="Standaard1"/>
        <w:rPr>
          <w:lang w:val="fr-FR"/>
        </w:rPr>
      </w:pPr>
      <w:r w:rsidRPr="007129C5">
        <w:rPr>
          <w:lang w:val="fr-FR"/>
        </w:rPr>
        <w:t>Un cadre juridique doit être mis en place.</w:t>
      </w:r>
    </w:p>
    <w:tbl>
      <w:tblPr>
        <w:tblStyle w:val="Grilledutableau"/>
        <w:tblW w:w="0" w:type="auto"/>
        <w:tblLook w:val="04A0" w:firstRow="1" w:lastRow="0" w:firstColumn="1" w:lastColumn="0" w:noHBand="0" w:noVBand="1"/>
      </w:tblPr>
      <w:tblGrid>
        <w:gridCol w:w="8771"/>
      </w:tblGrid>
      <w:tr w:rsidR="00F27F59" w14:paraId="49855440" w14:textId="77777777" w:rsidTr="00830121">
        <w:tc>
          <w:tcPr>
            <w:tcW w:w="8771" w:type="dxa"/>
            <w:shd w:val="clear" w:color="auto" w:fill="EAF1DD" w:themeFill="accent3" w:themeFillTint="33"/>
          </w:tcPr>
          <w:p w14:paraId="5D8B4CB7" w14:textId="77777777" w:rsidR="00830121" w:rsidRPr="007129C5" w:rsidRDefault="00CA223F" w:rsidP="00830121">
            <w:pPr>
              <w:pStyle w:val="Standaard1"/>
              <w:spacing w:after="0"/>
              <w:rPr>
                <w:b/>
                <w:i/>
              </w:rPr>
            </w:pPr>
            <w:r w:rsidRPr="007129C5">
              <w:rPr>
                <w:b/>
                <w:bCs/>
                <w:i/>
                <w:iCs/>
                <w:lang w:val="fr-FR"/>
              </w:rPr>
              <w:t>Acteurs :</w:t>
            </w:r>
          </w:p>
          <w:p w14:paraId="440AFC65" w14:textId="77777777" w:rsidR="00830121" w:rsidRDefault="00CA223F" w:rsidP="00830121">
            <w:pPr>
              <w:pStyle w:val="Standaard1"/>
              <w:numPr>
                <w:ilvl w:val="0"/>
                <w:numId w:val="38"/>
              </w:numPr>
              <w:spacing w:before="0" w:after="0"/>
            </w:pPr>
            <w:r w:rsidRPr="007129C5">
              <w:rPr>
                <w:lang w:val="fr-FR"/>
              </w:rPr>
              <w:t>constructeurs de moteurs ;</w:t>
            </w:r>
          </w:p>
          <w:p w14:paraId="74818874" w14:textId="77777777" w:rsidR="00830121" w:rsidRPr="00F13A0E" w:rsidRDefault="00CA223F" w:rsidP="00830121">
            <w:pPr>
              <w:pStyle w:val="Standaard1"/>
              <w:numPr>
                <w:ilvl w:val="0"/>
                <w:numId w:val="38"/>
              </w:numPr>
              <w:rPr>
                <w:lang w:val="fr-FR"/>
              </w:rPr>
            </w:pPr>
            <w:r>
              <w:rPr>
                <w:lang w:val="fr-FR"/>
              </w:rPr>
              <w:t>propriétaires de bateaux et compagnies de navigation fluviale, incluant le transport de passagers ;</w:t>
            </w:r>
          </w:p>
          <w:p w14:paraId="285CBB36" w14:textId="77777777" w:rsidR="00830121" w:rsidRPr="00F13A0E" w:rsidRDefault="00CA223F" w:rsidP="00830121">
            <w:pPr>
              <w:pStyle w:val="Standaard1"/>
              <w:numPr>
                <w:ilvl w:val="0"/>
                <w:numId w:val="38"/>
              </w:numPr>
              <w:rPr>
                <w:lang w:val="fr-FR"/>
              </w:rPr>
            </w:pPr>
            <w:r>
              <w:rPr>
                <w:lang w:val="fr-FR"/>
              </w:rPr>
              <w:t>transitaires, chargeurs, compagnies de navigation, entreprises de logistique ;</w:t>
            </w:r>
          </w:p>
          <w:p w14:paraId="0886BDD8" w14:textId="77777777" w:rsidR="00830121" w:rsidRPr="00F13A0E" w:rsidRDefault="00CA223F" w:rsidP="00830121">
            <w:pPr>
              <w:pStyle w:val="Standaard1"/>
              <w:numPr>
                <w:ilvl w:val="0"/>
                <w:numId w:val="38"/>
              </w:numPr>
              <w:rPr>
                <w:lang w:val="fr-FR"/>
              </w:rPr>
            </w:pPr>
            <w:r>
              <w:rPr>
                <w:lang w:val="fr-FR"/>
              </w:rPr>
              <w:t>chantiers navals, fournisseurs et services maritimes ;</w:t>
            </w:r>
          </w:p>
          <w:p w14:paraId="342DB5ED" w14:textId="77777777" w:rsidR="00830121" w:rsidRPr="00F13A0E" w:rsidRDefault="00CA223F" w:rsidP="00830121">
            <w:pPr>
              <w:pStyle w:val="Standaard1"/>
              <w:numPr>
                <w:ilvl w:val="0"/>
                <w:numId w:val="38"/>
              </w:numPr>
              <w:rPr>
                <w:lang w:val="fr-FR"/>
              </w:rPr>
            </w:pPr>
            <w:r>
              <w:rPr>
                <w:lang w:val="fr-FR"/>
              </w:rPr>
              <w:t>autorités portuaires et organismes de réglementation concernés ;</w:t>
            </w:r>
          </w:p>
          <w:p w14:paraId="58A91040" w14:textId="77777777" w:rsidR="00830121" w:rsidRDefault="00CA223F" w:rsidP="00830121">
            <w:pPr>
              <w:pStyle w:val="Standaard1"/>
              <w:numPr>
                <w:ilvl w:val="0"/>
                <w:numId w:val="38"/>
              </w:numPr>
            </w:pPr>
            <w:r>
              <w:rPr>
                <w:lang w:val="fr-FR"/>
              </w:rPr>
              <w:t>universités et établissements d'enseignement ;</w:t>
            </w:r>
          </w:p>
          <w:p w14:paraId="68E14834" w14:textId="77777777" w:rsidR="00830121" w:rsidRPr="00F13A0E" w:rsidRDefault="00CA223F" w:rsidP="00830121">
            <w:pPr>
              <w:pStyle w:val="Standaard1"/>
              <w:numPr>
                <w:ilvl w:val="0"/>
                <w:numId w:val="38"/>
              </w:numPr>
              <w:rPr>
                <w:lang w:val="fr-FR"/>
              </w:rPr>
            </w:pPr>
            <w:r>
              <w:rPr>
                <w:lang w:val="fr-FR"/>
              </w:rPr>
              <w:t>associations et sociétés de classification ;</w:t>
            </w:r>
          </w:p>
          <w:p w14:paraId="259BF4BE" w14:textId="77777777" w:rsidR="00830121" w:rsidRPr="00F13A0E" w:rsidRDefault="00CA223F" w:rsidP="00830121">
            <w:pPr>
              <w:pStyle w:val="Standaard1"/>
              <w:numPr>
                <w:ilvl w:val="0"/>
                <w:numId w:val="38"/>
              </w:numPr>
              <w:rPr>
                <w:lang w:val="fr-FR"/>
              </w:rPr>
            </w:pPr>
            <w:r>
              <w:rPr>
                <w:lang w:val="fr-FR"/>
              </w:rPr>
              <w:t>entités politiques et administratives aux niveaux municipal, étatique, fédéral et européen ;</w:t>
            </w:r>
          </w:p>
          <w:p w14:paraId="6B08EE8B" w14:textId="77777777" w:rsidR="00830121" w:rsidRPr="007129C5" w:rsidRDefault="00CA223F" w:rsidP="00830121">
            <w:pPr>
              <w:pStyle w:val="Standaard1"/>
              <w:numPr>
                <w:ilvl w:val="0"/>
                <w:numId w:val="38"/>
              </w:numPr>
            </w:pPr>
            <w:r>
              <w:rPr>
                <w:lang w:val="fr-FR"/>
              </w:rPr>
              <w:t>médias.</w:t>
            </w:r>
          </w:p>
          <w:p w14:paraId="50B43C50" w14:textId="77777777" w:rsidR="00830121" w:rsidRPr="00F13A0E" w:rsidRDefault="00CA223F" w:rsidP="00830121">
            <w:pPr>
              <w:pStyle w:val="Standaard1"/>
              <w:spacing w:after="0"/>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2D7A9F9B" w14:textId="77777777" w:rsidR="00830121" w:rsidRPr="00F13A0E" w:rsidRDefault="00CA223F" w:rsidP="00830121">
            <w:pPr>
              <w:pStyle w:val="Standaard1"/>
              <w:numPr>
                <w:ilvl w:val="0"/>
                <w:numId w:val="38"/>
              </w:numPr>
              <w:spacing w:before="0" w:after="0"/>
              <w:rPr>
                <w:lang w:val="fr-FR"/>
              </w:rPr>
            </w:pPr>
            <w:r w:rsidRPr="000E6112">
              <w:rPr>
                <w:lang w:val="fr-FR"/>
              </w:rPr>
              <w:t>démonstration de l'utilisation de liquides organiques porteurs d'hydrogène (LOHC) avec une alimentation électrique terrestre ;</w:t>
            </w:r>
          </w:p>
          <w:p w14:paraId="5449CF47" w14:textId="77777777" w:rsidR="00830121" w:rsidRPr="00F13A0E" w:rsidRDefault="00CA223F" w:rsidP="00830121">
            <w:pPr>
              <w:pStyle w:val="Standaard1"/>
              <w:numPr>
                <w:ilvl w:val="0"/>
                <w:numId w:val="38"/>
              </w:numPr>
              <w:spacing w:before="0" w:after="0"/>
              <w:rPr>
                <w:lang w:val="fr-FR"/>
              </w:rPr>
            </w:pPr>
            <w:r w:rsidRPr="000E6112">
              <w:rPr>
                <w:lang w:val="fr-FR"/>
              </w:rPr>
              <w:t>installations de stockage à bord plus compactes.</w:t>
            </w:r>
          </w:p>
          <w:p w14:paraId="2EA1CC0F" w14:textId="77777777" w:rsidR="00830121" w:rsidRPr="007129C5" w:rsidRDefault="00CA223F" w:rsidP="00830121">
            <w:pPr>
              <w:pStyle w:val="Standaard1"/>
              <w:spacing w:after="0"/>
              <w:rPr>
                <w:b/>
                <w:i/>
              </w:rPr>
            </w:pPr>
            <w:r w:rsidRPr="007129C5">
              <w:rPr>
                <w:b/>
                <w:bCs/>
                <w:i/>
                <w:iCs/>
                <w:lang w:val="fr-FR"/>
              </w:rPr>
              <w:t>Projets coopératifs :</w:t>
            </w:r>
          </w:p>
          <w:p w14:paraId="101E1932" w14:textId="77777777" w:rsidR="00830121" w:rsidRPr="00F13A0E" w:rsidRDefault="00CA223F" w:rsidP="00830121">
            <w:pPr>
              <w:pStyle w:val="Standaard1"/>
              <w:numPr>
                <w:ilvl w:val="0"/>
                <w:numId w:val="38"/>
              </w:numPr>
              <w:spacing w:before="0" w:after="0"/>
              <w:rPr>
                <w:lang w:val="fr-FR"/>
              </w:rPr>
            </w:pPr>
            <w:r>
              <w:rPr>
                <w:lang w:val="fr-FR"/>
              </w:rPr>
              <w:t>Power to Flex (Interreg5A : entre autres, Hanzehogeschool Groningen, Hochschule Emden/Leer), concernant l'utilisation de l'hydrogène au service de la mobilité ;</w:t>
            </w:r>
          </w:p>
          <w:p w14:paraId="6DB93A0D" w14:textId="77777777" w:rsidR="00830121" w:rsidRPr="00F13A0E" w:rsidRDefault="00CA223F" w:rsidP="00830121">
            <w:pPr>
              <w:pStyle w:val="Standaard1"/>
              <w:numPr>
                <w:ilvl w:val="0"/>
                <w:numId w:val="38"/>
              </w:numPr>
              <w:spacing w:before="0" w:after="0"/>
              <w:rPr>
                <w:lang w:val="fr-FR"/>
              </w:rPr>
            </w:pPr>
            <w:r w:rsidRPr="00595C27">
              <w:rPr>
                <w:lang w:val="fr-FR"/>
              </w:rPr>
              <w:t>e4ships (ministère fédéral allemand des Transports et de l'Infrastructure numérique), concernant l'utilisation des piles à combustible dans l'industrie maritime.</w:t>
            </w:r>
          </w:p>
          <w:p w14:paraId="75F4E8F9"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4F9A9A28" w14:textId="77777777" w:rsidR="00830121" w:rsidRPr="00F13A0E" w:rsidRDefault="00CA223F" w:rsidP="00830121">
            <w:pPr>
              <w:pStyle w:val="Standaard1"/>
              <w:numPr>
                <w:ilvl w:val="0"/>
                <w:numId w:val="78"/>
              </w:numPr>
              <w:rPr>
                <w:lang w:val="fr-FR"/>
              </w:rPr>
            </w:pPr>
            <w:r w:rsidRPr="007129C5">
              <w:rPr>
                <w:lang w:val="fr-FR"/>
              </w:rPr>
              <w:lastRenderedPageBreak/>
              <w:t>contributions au programme de recherche sur le potentiel de ces technologies (priorité faible, long terme) ;</w:t>
            </w:r>
          </w:p>
          <w:p w14:paraId="7918DA8D" w14:textId="77777777" w:rsidR="00830121" w:rsidRPr="00F13A0E" w:rsidRDefault="00CA223F" w:rsidP="00830121">
            <w:pPr>
              <w:pStyle w:val="Standaard1"/>
              <w:numPr>
                <w:ilvl w:val="0"/>
                <w:numId w:val="78"/>
              </w:numPr>
              <w:rPr>
                <w:lang w:val="fr-FR"/>
              </w:rPr>
            </w:pPr>
            <w:r w:rsidRPr="007A767D">
              <w:rPr>
                <w:lang w:val="fr-FR"/>
              </w:rPr>
              <w:t>conférence relative aux piles à combustible (3</w:t>
            </w:r>
            <w:r w:rsidRPr="007A767D">
              <w:rPr>
                <w:vertAlign w:val="superscript"/>
                <w:lang w:val="fr-FR"/>
              </w:rPr>
              <w:t>e</w:t>
            </w:r>
            <w:r w:rsidRPr="007A767D">
              <w:rPr>
                <w:lang w:val="fr-FR"/>
              </w:rPr>
              <w:t xml:space="preserve"> trimestre 2017, D-ZIB, Duisbourg).</w:t>
            </w:r>
          </w:p>
        </w:tc>
      </w:tr>
    </w:tbl>
    <w:p w14:paraId="1AFDED00" w14:textId="77777777" w:rsidR="00830121" w:rsidRPr="007129C5" w:rsidRDefault="00CA223F" w:rsidP="00830121">
      <w:pPr>
        <w:pStyle w:val="Titre2"/>
      </w:pPr>
      <w:bookmarkStart w:id="63" w:name="_Toc473482276"/>
      <w:bookmarkStart w:id="64" w:name="_Ref475265854"/>
      <w:bookmarkStart w:id="65" w:name="_Toc499296332"/>
      <w:r w:rsidRPr="007129C5">
        <w:rPr>
          <w:lang w:val="fr-FR"/>
        </w:rPr>
        <w:lastRenderedPageBreak/>
        <w:t>La consommation d'énergie</w:t>
      </w:r>
      <w:bookmarkEnd w:id="63"/>
      <w:bookmarkEnd w:id="64"/>
      <w:bookmarkEnd w:id="65"/>
    </w:p>
    <w:p w14:paraId="1A79D2FF" w14:textId="77777777" w:rsidR="00830121" w:rsidRPr="00F13A0E" w:rsidRDefault="00CA223F" w:rsidP="00830121">
      <w:pPr>
        <w:pStyle w:val="Standaard1"/>
        <w:rPr>
          <w:lang w:val="fr-FR"/>
        </w:rPr>
      </w:pPr>
      <w:r w:rsidRPr="007129C5">
        <w:rPr>
          <w:lang w:val="fr-FR"/>
        </w:rPr>
        <w:t>La vision du transport fluvial comme le mode de transport le plus écologique résulte principalement de sa faible consommation d'énergie par tonne-kilomètre. Il reste toutefois une marge de progression. Des améliorations peuvent être obtenues de différentes manières, à commencer par l'hydrodynamique des bateaux et leur propulsion, ainsi que leur utilisation de cette dernière, en naviguant de la manière la plus économe en énergie. Idéalement, l'optimisation d'un bateau, de sa conception et de sa propulsion doit respecter le profil opérationnel du bateau. Toutes ces mesures peuvent aboutir à une consommation moindre d'énergie et de carburant. Ceci entraîne non seulement une empreinte carbone réduite, mais aussi une diminution des coûts de fonctionnement et souvent une analyse de rentabilité positive du fait de l'application de ces mesures.</w:t>
      </w:r>
    </w:p>
    <w:p w14:paraId="4EA04ABD" w14:textId="77777777" w:rsidR="00830121" w:rsidRPr="00F13A0E" w:rsidRDefault="00CA223F" w:rsidP="00830121">
      <w:pPr>
        <w:pStyle w:val="Standaard1"/>
        <w:rPr>
          <w:lang w:val="fr-FR"/>
        </w:rPr>
      </w:pPr>
      <w:r>
        <w:rPr>
          <w:lang w:val="fr-FR"/>
        </w:rPr>
        <w:t>Dans ce chapitre, nous aborderons d'abord la navigation économe en énergie dans l'article </w:t>
      </w:r>
      <w:r>
        <w:fldChar w:fldCharType="begin"/>
      </w:r>
      <w:r w:rsidRPr="00F13A0E">
        <w:rPr>
          <w:lang w:val="fr-FR"/>
        </w:rPr>
        <w:instrText xml:space="preserve"> REF _Ref475265918 \r \h </w:instrText>
      </w:r>
      <w:r>
        <w:fldChar w:fldCharType="separate"/>
      </w:r>
      <w:r w:rsidRPr="00F13A0E">
        <w:rPr>
          <w:lang w:val="fr-FR"/>
        </w:rPr>
        <w:t>4.2.1</w:t>
      </w:r>
      <w:r>
        <w:fldChar w:fldCharType="end"/>
      </w:r>
      <w:r>
        <w:rPr>
          <w:lang w:val="fr-FR"/>
        </w:rPr>
        <w:t>, puis la conception de navires économes en énergie dans l'article </w:t>
      </w:r>
      <w:r>
        <w:fldChar w:fldCharType="begin"/>
      </w:r>
      <w:r w:rsidRPr="00F13A0E">
        <w:rPr>
          <w:lang w:val="fr-FR"/>
        </w:rPr>
        <w:instrText xml:space="preserve"> REF _Ref475265927 \r \h </w:instrText>
      </w:r>
      <w:r>
        <w:fldChar w:fldCharType="separate"/>
      </w:r>
      <w:r w:rsidRPr="00F13A0E">
        <w:rPr>
          <w:lang w:val="fr-FR"/>
        </w:rPr>
        <w:t>4.2.2</w:t>
      </w:r>
      <w:r>
        <w:fldChar w:fldCharType="end"/>
      </w:r>
      <w:r>
        <w:rPr>
          <w:lang w:val="fr-FR"/>
        </w:rPr>
        <w:t>. La propulsion hybride/diesel-électrique, ainsi que la propulsion électrique, seront respectivement évoquées dans les articles </w:t>
      </w:r>
      <w:r>
        <w:fldChar w:fldCharType="begin"/>
      </w:r>
      <w:r w:rsidRPr="00F13A0E">
        <w:rPr>
          <w:lang w:val="fr-FR"/>
        </w:rPr>
        <w:instrText xml:space="preserve"> REF _Ref475265939 \r \h </w:instrText>
      </w:r>
      <w:r>
        <w:fldChar w:fldCharType="separate"/>
      </w:r>
      <w:r w:rsidRPr="00F13A0E">
        <w:rPr>
          <w:lang w:val="fr-FR"/>
        </w:rPr>
        <w:t>4.2.3</w:t>
      </w:r>
      <w:r>
        <w:fldChar w:fldCharType="end"/>
      </w:r>
      <w:r>
        <w:rPr>
          <w:lang w:val="fr-FR"/>
        </w:rPr>
        <w:t xml:space="preserve"> et </w:t>
      </w:r>
      <w:r>
        <w:fldChar w:fldCharType="begin"/>
      </w:r>
      <w:r w:rsidRPr="00F13A0E">
        <w:rPr>
          <w:lang w:val="fr-FR"/>
        </w:rPr>
        <w:instrText xml:space="preserve"> REF _Ref475265945 \r \h </w:instrText>
      </w:r>
      <w:r>
        <w:fldChar w:fldCharType="separate"/>
      </w:r>
      <w:r w:rsidRPr="00F13A0E">
        <w:rPr>
          <w:lang w:val="fr-FR"/>
        </w:rPr>
        <w:t>4.2.4</w:t>
      </w:r>
      <w:r>
        <w:fldChar w:fldCharType="end"/>
      </w:r>
      <w:r>
        <w:rPr>
          <w:lang w:val="fr-FR"/>
        </w:rPr>
        <w:t xml:space="preserve">. </w:t>
      </w:r>
    </w:p>
    <w:p w14:paraId="76602726" w14:textId="77777777" w:rsidR="00830121" w:rsidRPr="007129C5" w:rsidRDefault="00CA223F" w:rsidP="00830121">
      <w:pPr>
        <w:pStyle w:val="Titre3"/>
      </w:pPr>
      <w:bookmarkStart w:id="66" w:name="_Toc473482277"/>
      <w:bookmarkStart w:id="67" w:name="_Ref475265918"/>
      <w:bookmarkStart w:id="68" w:name="_Ref477163025"/>
      <w:bookmarkStart w:id="69" w:name="_Toc499296333"/>
      <w:r w:rsidRPr="007129C5">
        <w:rPr>
          <w:lang w:val="fr-FR"/>
        </w:rPr>
        <w:t>La navigation économe en énergie</w:t>
      </w:r>
      <w:bookmarkEnd w:id="66"/>
      <w:bookmarkEnd w:id="67"/>
      <w:bookmarkEnd w:id="68"/>
      <w:bookmarkEnd w:id="69"/>
    </w:p>
    <w:p w14:paraId="61CACB9F" w14:textId="77777777" w:rsidR="00830121" w:rsidRPr="00F13A0E" w:rsidRDefault="00CA223F" w:rsidP="00830121">
      <w:pPr>
        <w:pStyle w:val="Standaard1"/>
        <w:rPr>
          <w:lang w:val="fr-FR"/>
        </w:rPr>
      </w:pPr>
      <w:r w:rsidRPr="007129C5">
        <w:rPr>
          <w:lang w:val="fr-FR"/>
        </w:rPr>
        <w:t xml:space="preserve">Ce concept, également appelé « Smart Steaming » ou conduite intelligente, correspond au fait de naviguer de la manière la plus optimale, en tenant compte des interactions entre le bateau et les caractéristiques du moteur, des paramètres du chenal et de la vitesse du bateau. La consommation d'énergie peut être réduite en adaptant le profil de vitesse du bateau à celui de la voie navigable, à l'aide des mesures suivantes : </w:t>
      </w:r>
    </w:p>
    <w:p w14:paraId="3BF2857A" w14:textId="77777777" w:rsidR="00830121" w:rsidRPr="00F13A0E" w:rsidRDefault="00CA223F" w:rsidP="00830121">
      <w:pPr>
        <w:pStyle w:val="Standaard1"/>
        <w:numPr>
          <w:ilvl w:val="0"/>
          <w:numId w:val="13"/>
        </w:numPr>
        <w:spacing w:before="0" w:after="0"/>
        <w:rPr>
          <w:lang w:val="fr-FR"/>
        </w:rPr>
      </w:pPr>
      <w:r w:rsidRPr="007129C5">
        <w:rPr>
          <w:lang w:val="fr-FR"/>
        </w:rPr>
        <w:t>l'adaptation de la vitesse (puissance) en fonction de la profondeur de l'eau, de la largeur du chenal et du (contre-) courant ;</w:t>
      </w:r>
    </w:p>
    <w:p w14:paraId="61F776AE" w14:textId="77777777" w:rsidR="00830121" w:rsidRPr="00F13A0E" w:rsidRDefault="00CA223F" w:rsidP="00830121">
      <w:pPr>
        <w:pStyle w:val="Standaard1"/>
        <w:numPr>
          <w:ilvl w:val="0"/>
          <w:numId w:val="13"/>
        </w:numPr>
        <w:spacing w:before="0" w:after="0"/>
        <w:rPr>
          <w:lang w:val="fr-FR"/>
        </w:rPr>
      </w:pPr>
      <w:r w:rsidRPr="007129C5">
        <w:rPr>
          <w:lang w:val="fr-FR"/>
        </w:rPr>
        <w:t xml:space="preserve">le choix de la trajectoire de navigation optimale en termes de profondeur de l'eau et de vitesse du courant ; </w:t>
      </w:r>
    </w:p>
    <w:p w14:paraId="6D90D77C" w14:textId="77777777" w:rsidR="00830121" w:rsidRPr="00F13A0E" w:rsidRDefault="00CA223F" w:rsidP="00830121">
      <w:pPr>
        <w:pStyle w:val="Standaard1"/>
        <w:numPr>
          <w:ilvl w:val="0"/>
          <w:numId w:val="13"/>
        </w:numPr>
        <w:spacing w:before="0" w:after="0"/>
        <w:rPr>
          <w:lang w:val="fr-FR"/>
        </w:rPr>
      </w:pPr>
      <w:r w:rsidRPr="007129C5">
        <w:rPr>
          <w:lang w:val="fr-FR"/>
        </w:rPr>
        <w:t xml:space="preserve">la fourniture des informations nécessaires au capitaine de manière efficace et facile d'utilisation. </w:t>
      </w:r>
      <w:r>
        <w:rPr>
          <w:rStyle w:val="Appelnotedebasdep"/>
        </w:rPr>
        <w:footnoteReference w:id="3"/>
      </w:r>
    </w:p>
    <w:p w14:paraId="68A7ADED" w14:textId="77777777" w:rsidR="00830121" w:rsidRPr="00F13A0E" w:rsidRDefault="00CA223F" w:rsidP="00830121">
      <w:pPr>
        <w:pStyle w:val="Standaard1"/>
        <w:rPr>
          <w:lang w:val="fr-FR"/>
        </w:rPr>
      </w:pPr>
      <w:r w:rsidRPr="007129C5">
        <w:rPr>
          <w:lang w:val="fr-FR"/>
        </w:rPr>
        <w:t>L'un des exemples les plus connus de programmes encourageant la navigation économe en énergie est « Voortvarend Besparen », qui a été créé par le gouvernement néerlandais pour accroître la sensibilisation aux possibilités de navigation économe en énergie. Ce programme incluait notamment la mise en œuvre d'une formation pour les capitaines, un concours de réduction de la consommation de carburant et une subvention pour l'achat de compteurs de consommation de carburant. Depuis 2011, ce programme est géré par EICB. Parmi les nouveaux éléments initiés par EICB, l'on peut citer le développement de la formation sous la forme d'un module en ligne et d'une application pour smartphone (Econaut) permettant l'enregistrement et le suivi de la consommation de carburant et de l'empreinte carbone (en CO</w:t>
      </w:r>
      <w:r w:rsidRPr="007129C5">
        <w:rPr>
          <w:vertAlign w:val="subscript"/>
          <w:lang w:val="fr-FR"/>
        </w:rPr>
        <w:t>2</w:t>
      </w:r>
      <w:r w:rsidRPr="007129C5">
        <w:rPr>
          <w:lang w:val="fr-FR"/>
        </w:rPr>
        <w:t xml:space="preserve"> par t-km) d'un bateau.</w:t>
      </w:r>
    </w:p>
    <w:p w14:paraId="03C83CEF" w14:textId="77777777" w:rsidR="00830121" w:rsidRPr="00F13A0E" w:rsidRDefault="00CA223F" w:rsidP="00830121">
      <w:pPr>
        <w:pStyle w:val="Standaard1"/>
        <w:rPr>
          <w:lang w:val="fr-FR"/>
        </w:rPr>
      </w:pPr>
      <w:r w:rsidRPr="007129C5">
        <w:rPr>
          <w:lang w:val="fr-FR"/>
        </w:rPr>
        <w:t xml:space="preserve">Des activités liées à la navigation économe en énergie ont également été entreprises dans le cadre de plusieurs autres projets. En Allemagne, Topofahrt, une formation à la navigation économe en énergie, est coordonnée par l'institut DST. Similaires aux formations traditionnelles du programme </w:t>
      </w:r>
      <w:r w:rsidRPr="007129C5">
        <w:rPr>
          <w:lang w:val="fr-FR"/>
        </w:rPr>
        <w:lastRenderedPageBreak/>
        <w:t>Voortvarend Besparen, ces séances se composent d'un volet théorique et d'une partie pratique, cette dernière étant effectuée sur un simulateur de navire. DST a récemment mené un projet de recherche « Smart Steaming », visant à développer un système de commande comportemental pour la réduction de la consommation de carburant dans la navigation intérieure.</w:t>
      </w:r>
    </w:p>
    <w:p w14:paraId="33D65C84" w14:textId="77777777" w:rsidR="00830121" w:rsidRPr="00F13A0E" w:rsidRDefault="00CA223F" w:rsidP="00830121">
      <w:pPr>
        <w:pStyle w:val="Standaard1"/>
        <w:rPr>
          <w:lang w:val="fr-FR"/>
        </w:rPr>
      </w:pPr>
      <w:r w:rsidRPr="007129C5">
        <w:rPr>
          <w:lang w:val="fr-FR"/>
        </w:rPr>
        <w:t>Les mesures réelles de la profondeur de l'eau jouent un rôle important dans la navigation économe en énergie. Elles ont été réalisées dans le cadre de projets tels que NEWADA DUO. Le concept d'un outil d'aide destiné aux capitaines faisait partie des travaux entrepris dans le cadre de projets de recherche précédents, comme CREATING (outil Advising Tempomaat) et MoVe-IT! /COVADEM (planificateur Economy Planner et mesures collaboratives de la profondeur de l'eau). Jusqu'à présent, les outils développés ne couvrent que partiellement le concept de navigation économe en énergie.</w:t>
      </w:r>
    </w:p>
    <w:p w14:paraId="41A7F691" w14:textId="77777777" w:rsidR="00830121" w:rsidRPr="00F13A0E" w:rsidRDefault="00CA223F" w:rsidP="00830121">
      <w:pPr>
        <w:pStyle w:val="Standaard1"/>
        <w:rPr>
          <w:lang w:val="fr-FR"/>
        </w:rPr>
      </w:pPr>
      <w:r w:rsidRPr="007129C5">
        <w:rPr>
          <w:lang w:val="fr-FR"/>
        </w:rPr>
        <w:t>Dans le cadre du projet de recherche européen PROMINENT (et en France avec le Cerema, un organisme public offrant des conseils en ingénierie en matière de navigation fluviale et maritime), il est prévu de créer un outil de navigation économe en énergie, ainsi qu'une formation en ligne. Dans cet outil, les données hydrologiques réelles seront prises en compte afin de conseiller les capitaines sur les trajectoires et vitesse idéales. Une analyse coûts/avantages préalable a été réalisée dans le cadre de ces recherches. Elle s'est appuyée sur les conclusions des projets susmentionnés, en partant de l'hypothèse d'économies de carburant moyennes d'environ 14 % (au maximum).</w:t>
      </w:r>
    </w:p>
    <w:p w14:paraId="63AADE82" w14:textId="77777777" w:rsidR="00830121" w:rsidRPr="007129C5" w:rsidRDefault="00CA223F" w:rsidP="00830121">
      <w:pPr>
        <w:keepNext/>
        <w:keepLines/>
        <w:rPr>
          <w:b/>
          <w:color w:val="33330F"/>
          <w:u w:val="single"/>
          <w:lang w:val="en-GB"/>
        </w:rPr>
      </w:pPr>
      <w:r w:rsidRPr="007129C5">
        <w:rPr>
          <w:b/>
          <w:bCs/>
          <w:color w:val="33330F"/>
          <w:u w:val="single"/>
          <w:lang w:val="fr-FR"/>
        </w:rPr>
        <w:t>Obstacles</w:t>
      </w:r>
    </w:p>
    <w:p w14:paraId="2D270628" w14:textId="77777777" w:rsidR="00830121" w:rsidRPr="00F13A0E" w:rsidRDefault="00CA223F" w:rsidP="00830121">
      <w:pPr>
        <w:pStyle w:val="Standaard1"/>
        <w:keepNext/>
        <w:keepLines/>
        <w:numPr>
          <w:ilvl w:val="0"/>
          <w:numId w:val="82"/>
        </w:numPr>
        <w:ind w:left="360"/>
        <w:rPr>
          <w:lang w:val="fr-FR"/>
        </w:rPr>
      </w:pPr>
      <w:r>
        <w:rPr>
          <w:lang w:val="fr-FR"/>
        </w:rPr>
        <w:t>techniques (les obstacles dus à l'immaturité de la technologie ou aux exigences opérationnelles) :</w:t>
      </w:r>
    </w:p>
    <w:p w14:paraId="4D23F9B5" w14:textId="77777777" w:rsidR="00830121" w:rsidRPr="00F13A0E" w:rsidRDefault="00CA223F" w:rsidP="00830121">
      <w:pPr>
        <w:pStyle w:val="Standaard1"/>
        <w:keepNext/>
        <w:keepLines/>
        <w:ind w:left="360"/>
        <w:rPr>
          <w:lang w:val="fr-FR"/>
        </w:rPr>
      </w:pPr>
      <w:r w:rsidRPr="007129C5">
        <w:rPr>
          <w:lang w:val="fr-FR"/>
        </w:rPr>
        <w:t>Manque d'outils d'assistance embarqués en temps réel pour les capitaines. Jusqu'à présent, plusieurs tentatives de création d'un tel outil (par exemple, outils Advising Tempomaat ou Economy Planner), mais cela n'a pas encore abouti à un outil pleinement intégré.</w:t>
      </w:r>
    </w:p>
    <w:p w14:paraId="782F7209" w14:textId="77777777" w:rsidR="00830121" w:rsidRPr="00F13A0E" w:rsidRDefault="00CA223F" w:rsidP="00830121">
      <w:pPr>
        <w:pStyle w:val="Standaard1"/>
        <w:keepNext/>
        <w:keepLines/>
        <w:ind w:left="360"/>
        <w:rPr>
          <w:lang w:val="fr-FR"/>
        </w:rPr>
      </w:pPr>
      <w:r>
        <w:rPr>
          <w:lang w:val="fr-FR"/>
        </w:rPr>
        <w:t>Manque de solutions standard (car chaque bateau de navigation intérieure est spécifique).</w:t>
      </w:r>
    </w:p>
    <w:p w14:paraId="4F36C8F1" w14:textId="77777777" w:rsidR="00830121" w:rsidRPr="00F13A0E" w:rsidRDefault="00CA223F" w:rsidP="00830121">
      <w:pPr>
        <w:pStyle w:val="Standaard1"/>
        <w:keepNext/>
        <w:keepLines/>
        <w:numPr>
          <w:ilvl w:val="0"/>
          <w:numId w:val="82"/>
        </w:numPr>
        <w:ind w:left="360"/>
        <w:rPr>
          <w:lang w:val="fr-FR"/>
        </w:rPr>
      </w:pPr>
      <w:r>
        <w:rPr>
          <w:lang w:val="fr-FR"/>
        </w:rPr>
        <w:t xml:space="preserve">connaissances (les obstacles découlant d'un manque d'expertise ou de compétences) : </w:t>
      </w:r>
    </w:p>
    <w:p w14:paraId="03C7A131" w14:textId="77777777" w:rsidR="00830121" w:rsidRPr="00F13A0E" w:rsidRDefault="00CA223F" w:rsidP="00830121">
      <w:pPr>
        <w:pStyle w:val="Standaard1"/>
        <w:ind w:left="360"/>
        <w:rPr>
          <w:lang w:val="fr-FR"/>
        </w:rPr>
      </w:pPr>
      <w:commentRangeStart w:id="70"/>
      <w:commentRangeStart w:id="71"/>
      <w:r w:rsidRPr="007129C5">
        <w:rPr>
          <w:lang w:val="fr-FR"/>
        </w:rPr>
        <w:t xml:space="preserve">Un outil de navigation économe en énergie nécessite des données hydrologiques en 3D </w:t>
      </w:r>
      <w:commentRangeEnd w:id="70"/>
      <w:r>
        <w:rPr>
          <w:rStyle w:val="Marquedecommentaire"/>
          <w:rFonts w:eastAsiaTheme="minorEastAsia" w:cstheme="minorBidi"/>
          <w:color w:val="auto"/>
          <w:lang w:val="nl-NL"/>
        </w:rPr>
        <w:commentReference w:id="70"/>
      </w:r>
      <w:commentRangeEnd w:id="71"/>
      <w:r>
        <w:rPr>
          <w:rStyle w:val="Marquedecommentaire"/>
          <w:rFonts w:eastAsiaTheme="minorEastAsia" w:cstheme="minorBidi"/>
          <w:color w:val="auto"/>
          <w:lang w:val="nl-NL"/>
        </w:rPr>
        <w:commentReference w:id="71"/>
      </w:r>
      <w:r w:rsidRPr="007129C5">
        <w:rPr>
          <w:lang w:val="fr-FR"/>
        </w:rPr>
        <w:t xml:space="preserve">pour fournir des conseils sur la bonne trajectoire (position dans l'eau). </w:t>
      </w:r>
    </w:p>
    <w:p w14:paraId="1C7F8DE6" w14:textId="77777777" w:rsidR="00830121" w:rsidRPr="00F13A0E" w:rsidRDefault="00CA223F" w:rsidP="00830121">
      <w:pPr>
        <w:pStyle w:val="Standaard1"/>
        <w:ind w:left="360"/>
        <w:rPr>
          <w:lang w:val="fr-FR"/>
        </w:rPr>
      </w:pPr>
      <w:r w:rsidRPr="007129C5">
        <w:rPr>
          <w:lang w:val="fr-FR"/>
        </w:rPr>
        <w:t>Absence de formations (en ligne) à l'échelle européenne en matière de navigation économe en énergie, avec la possibilité d'un simulateur.</w:t>
      </w:r>
    </w:p>
    <w:p w14:paraId="647373C3"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3C2CFD6C" w14:textId="77777777" w:rsidR="00830121" w:rsidRPr="00F13A0E" w:rsidRDefault="00CA223F" w:rsidP="00830121">
      <w:pPr>
        <w:pStyle w:val="Standaard1"/>
        <w:numPr>
          <w:ilvl w:val="0"/>
          <w:numId w:val="6"/>
        </w:numPr>
        <w:rPr>
          <w:lang w:val="fr-FR"/>
        </w:rPr>
      </w:pPr>
      <w:r w:rsidRPr="007129C5">
        <w:rPr>
          <w:lang w:val="fr-FR"/>
        </w:rPr>
        <w:t>poursuite du développement d'une formation en ligne (Voortvarend Besparen et PROMINENT) ;</w:t>
      </w:r>
    </w:p>
    <w:p w14:paraId="2502DC32" w14:textId="77777777" w:rsidR="00830121" w:rsidRPr="00F13A0E" w:rsidRDefault="00CA223F" w:rsidP="00830121">
      <w:pPr>
        <w:pStyle w:val="Standaard1"/>
        <w:numPr>
          <w:ilvl w:val="0"/>
          <w:numId w:val="6"/>
        </w:numPr>
        <w:rPr>
          <w:lang w:val="fr-FR"/>
        </w:rPr>
      </w:pPr>
      <w:r w:rsidRPr="007129C5">
        <w:rPr>
          <w:lang w:val="fr-FR"/>
        </w:rPr>
        <w:t>un partage des connaissances et des outils à travers l'Europe est requis, ce qui nécessiterait la coopération d'un plus grand nombre d'établissements d'enseignement et de formation ;</w:t>
      </w:r>
    </w:p>
    <w:p w14:paraId="79C63A56" w14:textId="77777777" w:rsidR="00830121" w:rsidRPr="00F13A0E" w:rsidRDefault="00CA223F" w:rsidP="00830121">
      <w:pPr>
        <w:pStyle w:val="Standaard1"/>
        <w:numPr>
          <w:ilvl w:val="0"/>
          <w:numId w:val="6"/>
        </w:numPr>
        <w:rPr>
          <w:lang w:val="fr-FR"/>
        </w:rPr>
      </w:pPr>
      <w:r w:rsidRPr="007129C5">
        <w:rPr>
          <w:lang w:val="fr-FR"/>
        </w:rPr>
        <w:t>développement d'outils (Econaut et outil de navigation économe en énergie) fournissant des conseils sur :</w:t>
      </w:r>
    </w:p>
    <w:p w14:paraId="44B8DCB8" w14:textId="77777777" w:rsidR="00830121" w:rsidRPr="00F13A0E" w:rsidRDefault="00CA223F" w:rsidP="00830121">
      <w:pPr>
        <w:pStyle w:val="Standaard1"/>
        <w:numPr>
          <w:ilvl w:val="1"/>
          <w:numId w:val="6"/>
        </w:numPr>
        <w:rPr>
          <w:lang w:val="fr-FR"/>
        </w:rPr>
      </w:pPr>
      <w:r w:rsidRPr="007129C5">
        <w:rPr>
          <w:lang w:val="fr-FR"/>
        </w:rPr>
        <w:t>l'optimisation de l'eau de ballast ;</w:t>
      </w:r>
    </w:p>
    <w:p w14:paraId="02F852D8" w14:textId="77777777" w:rsidR="00830121" w:rsidRPr="007129C5" w:rsidRDefault="00CA223F" w:rsidP="00830121">
      <w:pPr>
        <w:pStyle w:val="Standaard1"/>
        <w:numPr>
          <w:ilvl w:val="1"/>
          <w:numId w:val="6"/>
        </w:numPr>
      </w:pPr>
      <w:r w:rsidRPr="007129C5">
        <w:rPr>
          <w:lang w:val="fr-FR"/>
        </w:rPr>
        <w:t>les trajectoires.</w:t>
      </w:r>
    </w:p>
    <w:tbl>
      <w:tblPr>
        <w:tblStyle w:val="Grilledutableau"/>
        <w:tblW w:w="0" w:type="auto"/>
        <w:tblLook w:val="04A0" w:firstRow="1" w:lastRow="0" w:firstColumn="1" w:lastColumn="0" w:noHBand="0" w:noVBand="1"/>
      </w:tblPr>
      <w:tblGrid>
        <w:gridCol w:w="8771"/>
      </w:tblGrid>
      <w:tr w:rsidR="00F27F59" w14:paraId="36BF2A3F" w14:textId="77777777" w:rsidTr="00830121">
        <w:tc>
          <w:tcPr>
            <w:tcW w:w="8771" w:type="dxa"/>
            <w:shd w:val="clear" w:color="auto" w:fill="EAF1DD" w:themeFill="accent3" w:themeFillTint="33"/>
          </w:tcPr>
          <w:p w14:paraId="0B8ECD56" w14:textId="77777777" w:rsidR="00830121" w:rsidRPr="007129C5" w:rsidRDefault="00CA223F" w:rsidP="00830121">
            <w:pPr>
              <w:pStyle w:val="Standaard1"/>
              <w:rPr>
                <w:b/>
                <w:i/>
              </w:rPr>
            </w:pPr>
            <w:r w:rsidRPr="007129C5">
              <w:rPr>
                <w:b/>
                <w:bCs/>
                <w:i/>
                <w:iCs/>
                <w:lang w:val="fr-FR"/>
              </w:rPr>
              <w:t>Acteurs :</w:t>
            </w:r>
          </w:p>
          <w:p w14:paraId="00681DD0" w14:textId="77777777" w:rsidR="00830121" w:rsidRPr="00F13A0E" w:rsidRDefault="00CA223F" w:rsidP="00830121">
            <w:pPr>
              <w:pStyle w:val="Standaard1"/>
              <w:numPr>
                <w:ilvl w:val="0"/>
                <w:numId w:val="39"/>
              </w:numPr>
              <w:spacing w:before="0" w:after="0"/>
              <w:rPr>
                <w:lang w:val="fr-FR"/>
              </w:rPr>
            </w:pPr>
            <w:r w:rsidRPr="007129C5">
              <w:rPr>
                <w:lang w:val="fr-FR"/>
              </w:rPr>
              <w:t>établissements d'enseignement et de formation ;</w:t>
            </w:r>
          </w:p>
          <w:p w14:paraId="354C5632" w14:textId="77777777" w:rsidR="00830121" w:rsidRPr="007129C5" w:rsidRDefault="00CA223F" w:rsidP="00830121">
            <w:pPr>
              <w:pStyle w:val="Standaard1"/>
              <w:numPr>
                <w:ilvl w:val="0"/>
                <w:numId w:val="39"/>
              </w:numPr>
              <w:spacing w:before="0" w:after="0"/>
            </w:pPr>
            <w:r>
              <w:rPr>
                <w:lang w:val="fr-FR"/>
              </w:rPr>
              <w:t>instituts de recherche ;</w:t>
            </w:r>
          </w:p>
          <w:p w14:paraId="4C939C1A" w14:textId="77777777" w:rsidR="00830121" w:rsidRDefault="00CA223F" w:rsidP="00830121">
            <w:pPr>
              <w:pStyle w:val="Standaard1"/>
              <w:numPr>
                <w:ilvl w:val="0"/>
                <w:numId w:val="39"/>
              </w:numPr>
              <w:spacing w:before="0" w:after="0"/>
            </w:pPr>
            <w:r w:rsidRPr="007129C5">
              <w:rPr>
                <w:lang w:val="fr-FR"/>
              </w:rPr>
              <w:t>autorités gérant les chenaux ;</w:t>
            </w:r>
          </w:p>
          <w:p w14:paraId="55D86DDE" w14:textId="77777777" w:rsidR="00830121" w:rsidRPr="007129C5" w:rsidRDefault="00CA223F" w:rsidP="00830121">
            <w:pPr>
              <w:pStyle w:val="Standaard1"/>
              <w:numPr>
                <w:ilvl w:val="0"/>
                <w:numId w:val="39"/>
              </w:numPr>
              <w:spacing w:before="0" w:after="0"/>
            </w:pPr>
            <w:r>
              <w:rPr>
                <w:lang w:val="fr-FR"/>
              </w:rPr>
              <w:lastRenderedPageBreak/>
              <w:t>propriétaires de bateaux.</w:t>
            </w:r>
          </w:p>
          <w:p w14:paraId="6AFBCCB1"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58E8837B" w14:textId="77777777" w:rsidR="00830121" w:rsidRPr="00F13A0E" w:rsidRDefault="00CA223F" w:rsidP="00830121">
            <w:pPr>
              <w:pStyle w:val="Standaard1"/>
              <w:numPr>
                <w:ilvl w:val="0"/>
                <w:numId w:val="17"/>
              </w:numPr>
              <w:spacing w:before="0" w:after="0"/>
              <w:ind w:left="360"/>
              <w:rPr>
                <w:lang w:val="fr-FR"/>
              </w:rPr>
            </w:pPr>
            <w:r w:rsidRPr="007129C5">
              <w:rPr>
                <w:lang w:val="fr-FR"/>
              </w:rPr>
              <w:t>outil de navigation économe en énergie ;</w:t>
            </w:r>
          </w:p>
          <w:p w14:paraId="6B08F626" w14:textId="77777777" w:rsidR="00830121" w:rsidRPr="007129C5" w:rsidRDefault="00CA223F" w:rsidP="00830121">
            <w:pPr>
              <w:pStyle w:val="Standaard1"/>
              <w:numPr>
                <w:ilvl w:val="0"/>
                <w:numId w:val="16"/>
              </w:numPr>
              <w:spacing w:before="0" w:after="0"/>
              <w:ind w:left="360"/>
            </w:pPr>
            <w:r w:rsidRPr="007129C5">
              <w:rPr>
                <w:lang w:val="fr-FR"/>
              </w:rPr>
              <w:t>Econaut ;</w:t>
            </w:r>
          </w:p>
          <w:p w14:paraId="51D8024B" w14:textId="77777777" w:rsidR="00830121" w:rsidRPr="007129C5" w:rsidRDefault="00CA223F" w:rsidP="00830121">
            <w:pPr>
              <w:pStyle w:val="Standaard1"/>
              <w:numPr>
                <w:ilvl w:val="0"/>
                <w:numId w:val="16"/>
              </w:numPr>
              <w:spacing w:before="0" w:after="0"/>
              <w:ind w:left="360"/>
            </w:pPr>
            <w:r w:rsidRPr="007129C5">
              <w:rPr>
                <w:lang w:val="fr-FR"/>
              </w:rPr>
              <w:t>formation en ligne.</w:t>
            </w:r>
          </w:p>
          <w:p w14:paraId="66DCE610" w14:textId="77777777" w:rsidR="00830121" w:rsidRPr="007129C5" w:rsidRDefault="00CA223F" w:rsidP="00830121">
            <w:pPr>
              <w:pStyle w:val="Standaard1"/>
              <w:rPr>
                <w:b/>
                <w:i/>
              </w:rPr>
            </w:pPr>
            <w:r w:rsidRPr="007129C5">
              <w:rPr>
                <w:b/>
                <w:bCs/>
                <w:i/>
                <w:iCs/>
                <w:lang w:val="fr-FR"/>
              </w:rPr>
              <w:t>Projets coopératifs :</w:t>
            </w:r>
          </w:p>
          <w:p w14:paraId="4372E674" w14:textId="77777777" w:rsidR="00830121" w:rsidRPr="00F13A0E" w:rsidRDefault="00CA223F" w:rsidP="00830121">
            <w:pPr>
              <w:pStyle w:val="Standaard1"/>
              <w:numPr>
                <w:ilvl w:val="0"/>
                <w:numId w:val="18"/>
              </w:numPr>
              <w:spacing w:before="0" w:after="0"/>
              <w:rPr>
                <w:lang w:val="fr-FR"/>
              </w:rPr>
            </w:pPr>
            <w:r w:rsidRPr="007129C5">
              <w:rPr>
                <w:lang w:val="fr-FR"/>
              </w:rPr>
              <w:t>PROMINENT (H2020 : entre autres, Pro Danube, viadonau, TNO, DST et EICB), concernant l'utilisation d'un outil d'aide à la navigation économe en énergie et la création d'une formation en ligne ;</w:t>
            </w:r>
          </w:p>
          <w:p w14:paraId="29FFC689" w14:textId="77777777" w:rsidR="00830121" w:rsidRPr="00F13A0E" w:rsidRDefault="00CA223F" w:rsidP="00830121">
            <w:pPr>
              <w:pStyle w:val="Standaard1"/>
              <w:numPr>
                <w:ilvl w:val="0"/>
                <w:numId w:val="18"/>
              </w:numPr>
              <w:spacing w:before="0" w:after="0"/>
              <w:rPr>
                <w:lang w:val="fr-FR"/>
              </w:rPr>
            </w:pPr>
            <w:r w:rsidRPr="007129C5">
              <w:rPr>
                <w:lang w:val="fr-FR"/>
              </w:rPr>
              <w:t>Voortvarend Besparen (SPB/STC), sur la sensibilisation à la navigation économe en énergie, le recours à la formation (en ligne) et l'application Econaut ;</w:t>
            </w:r>
          </w:p>
          <w:p w14:paraId="547039CE" w14:textId="77777777" w:rsidR="00830121" w:rsidRPr="00F13A0E" w:rsidRDefault="00CA223F" w:rsidP="00830121">
            <w:pPr>
              <w:pStyle w:val="Standaard1"/>
              <w:numPr>
                <w:ilvl w:val="0"/>
                <w:numId w:val="18"/>
              </w:numPr>
              <w:spacing w:before="0" w:after="0"/>
              <w:rPr>
                <w:lang w:val="fr-FR"/>
              </w:rPr>
            </w:pPr>
            <w:r w:rsidRPr="007129C5">
              <w:rPr>
                <w:lang w:val="fr-FR"/>
              </w:rPr>
              <w:t>Topofahrt (DST), concernant l'utilisation de la formation et les principes de la navigation économe en énergie ;</w:t>
            </w:r>
          </w:p>
          <w:p w14:paraId="70666AFA" w14:textId="77777777" w:rsidR="00830121" w:rsidRPr="00F13A0E" w:rsidRDefault="00CA223F" w:rsidP="00830121">
            <w:pPr>
              <w:pStyle w:val="Standaard1"/>
              <w:numPr>
                <w:ilvl w:val="0"/>
                <w:numId w:val="18"/>
              </w:numPr>
              <w:spacing w:before="0" w:after="0"/>
              <w:rPr>
                <w:lang w:val="fr-FR"/>
              </w:rPr>
            </w:pPr>
            <w:r w:rsidRPr="007129C5">
              <w:rPr>
                <w:lang w:val="fr-FR"/>
              </w:rPr>
              <w:t>Smart Steaming (IPRI/DST), sur le recours à un outil d'aide à la navigation économe en énergie ;</w:t>
            </w:r>
          </w:p>
          <w:p w14:paraId="2422DC2D" w14:textId="77777777" w:rsidR="00830121" w:rsidRPr="00F13A0E" w:rsidRDefault="00CA223F" w:rsidP="00830121">
            <w:pPr>
              <w:pStyle w:val="Standaard1"/>
              <w:numPr>
                <w:ilvl w:val="0"/>
                <w:numId w:val="18"/>
              </w:numPr>
              <w:spacing w:before="0" w:after="0"/>
              <w:rPr>
                <w:lang w:val="fr-FR"/>
              </w:rPr>
            </w:pPr>
            <w:r w:rsidRPr="007129C5">
              <w:rPr>
                <w:lang w:val="fr-FR"/>
              </w:rPr>
              <w:t>Covadem (entre autres, MARIN, Deltares et Autena Marine), à propos de l'emploi de mesures collaboratives de la profondeur de l'eau au service d'une navigation économe en énergie ;</w:t>
            </w:r>
          </w:p>
          <w:p w14:paraId="68657ECA" w14:textId="77777777" w:rsidR="00830121" w:rsidRPr="00F13A0E" w:rsidRDefault="00CA223F" w:rsidP="00830121">
            <w:pPr>
              <w:pStyle w:val="Standaard1"/>
              <w:numPr>
                <w:ilvl w:val="0"/>
                <w:numId w:val="18"/>
              </w:numPr>
              <w:rPr>
                <w:lang w:val="fr-FR"/>
              </w:rPr>
            </w:pPr>
            <w:r w:rsidRPr="007129C5">
              <w:rPr>
                <w:lang w:val="fr-FR"/>
              </w:rPr>
              <w:t>Projet MariTIM (MARIKO) : ECO2 Inland Vessel ;</w:t>
            </w:r>
          </w:p>
          <w:p w14:paraId="18BE006C" w14:textId="77777777" w:rsidR="00830121" w:rsidRPr="007129C5" w:rsidRDefault="00CA223F" w:rsidP="00830121">
            <w:pPr>
              <w:pStyle w:val="Standaard1"/>
              <w:numPr>
                <w:ilvl w:val="0"/>
                <w:numId w:val="18"/>
              </w:numPr>
              <w:spacing w:before="0" w:after="0"/>
            </w:pPr>
            <w:r w:rsidRPr="007129C5">
              <w:rPr>
                <w:lang w:val="fr-FR"/>
              </w:rPr>
              <w:t xml:space="preserve">Projet MariGreen (MARIKO) : </w:t>
            </w:r>
          </w:p>
          <w:p w14:paraId="4C22FE6F" w14:textId="77777777" w:rsidR="00830121" w:rsidRPr="00F13A0E" w:rsidRDefault="00CA223F" w:rsidP="00830121">
            <w:pPr>
              <w:pStyle w:val="Standaard1"/>
              <w:numPr>
                <w:ilvl w:val="1"/>
                <w:numId w:val="18"/>
              </w:numPr>
              <w:spacing w:before="0" w:after="0"/>
              <w:rPr>
                <w:lang w:val="fr-FR"/>
              </w:rPr>
            </w:pPr>
            <w:r w:rsidRPr="007129C5">
              <w:rPr>
                <w:lang w:val="fr-FR"/>
              </w:rPr>
              <w:t>état optimisé du bateau, maintenance selon l'état et simulation du transport dans un environnement logistique co-modal.</w:t>
            </w:r>
          </w:p>
          <w:p w14:paraId="7587C1EF" w14:textId="77777777" w:rsidR="00830121" w:rsidRPr="00F13A0E" w:rsidRDefault="00CA223F" w:rsidP="00830121">
            <w:pPr>
              <w:pStyle w:val="Standaard1"/>
              <w:rPr>
                <w:b/>
                <w:i/>
                <w:lang w:val="fr-FR"/>
              </w:rPr>
            </w:pPr>
            <w:r w:rsidRPr="007129C5">
              <w:rPr>
                <w:b/>
                <w:bCs/>
                <w:i/>
                <w:iCs/>
                <w:lang w:val="fr-FR"/>
              </w:rPr>
              <w:t>Actions de l'EIBIP et calendrier :</w:t>
            </w:r>
          </w:p>
          <w:p w14:paraId="7427F751" w14:textId="77777777" w:rsidR="00830121" w:rsidRPr="00F13A0E" w:rsidRDefault="00CA223F" w:rsidP="00830121">
            <w:pPr>
              <w:pStyle w:val="Standaard1"/>
              <w:numPr>
                <w:ilvl w:val="0"/>
                <w:numId w:val="40"/>
              </w:numPr>
              <w:rPr>
                <w:lang w:val="fr-FR"/>
              </w:rPr>
            </w:pPr>
            <w:r w:rsidRPr="007129C5">
              <w:rPr>
                <w:lang w:val="fr-FR"/>
              </w:rPr>
              <w:t xml:space="preserve">Promotion et diffusion de divers résultats de projets : </w:t>
            </w:r>
          </w:p>
          <w:p w14:paraId="3C47C441" w14:textId="77777777" w:rsidR="00830121" w:rsidRPr="007129C5" w:rsidRDefault="00CA223F" w:rsidP="00830121">
            <w:pPr>
              <w:pStyle w:val="Standaard1"/>
              <w:numPr>
                <w:ilvl w:val="1"/>
                <w:numId w:val="40"/>
              </w:numPr>
              <w:spacing w:before="0" w:after="0"/>
            </w:pPr>
            <w:r w:rsidRPr="007129C5">
              <w:rPr>
                <w:lang w:val="fr-FR"/>
              </w:rPr>
              <w:t xml:space="preserve">Econaut (court terme) ; </w:t>
            </w:r>
          </w:p>
          <w:p w14:paraId="2840C5C2" w14:textId="77777777" w:rsidR="00830121" w:rsidRPr="00F13A0E" w:rsidRDefault="00CA223F" w:rsidP="00830121">
            <w:pPr>
              <w:pStyle w:val="Standaard1"/>
              <w:numPr>
                <w:ilvl w:val="1"/>
                <w:numId w:val="40"/>
              </w:numPr>
              <w:spacing w:before="0" w:after="0"/>
              <w:rPr>
                <w:lang w:val="fr-FR"/>
              </w:rPr>
            </w:pPr>
            <w:r w:rsidRPr="007129C5">
              <w:rPr>
                <w:lang w:val="fr-FR"/>
              </w:rPr>
              <w:t>Voortvarend Besparen et Topofahrt (court terme) ;</w:t>
            </w:r>
          </w:p>
          <w:p w14:paraId="57EF7CA4" w14:textId="77777777" w:rsidR="00830121" w:rsidRPr="00F13A0E" w:rsidRDefault="00CA223F" w:rsidP="00830121">
            <w:pPr>
              <w:pStyle w:val="Standaard1"/>
              <w:numPr>
                <w:ilvl w:val="1"/>
                <w:numId w:val="40"/>
              </w:numPr>
              <w:spacing w:before="0" w:after="0"/>
              <w:rPr>
                <w:lang w:val="fr-FR"/>
              </w:rPr>
            </w:pPr>
            <w:r w:rsidRPr="007129C5">
              <w:rPr>
                <w:lang w:val="fr-FR"/>
              </w:rPr>
              <w:t>Utiliser les conclusions du projet PROMINENT (outil de navigation économe en énergie et formation en ligne) (moyen terme).</w:t>
            </w:r>
          </w:p>
          <w:p w14:paraId="198D7F44" w14:textId="77777777" w:rsidR="00830121" w:rsidRPr="00F13A0E" w:rsidRDefault="00CA223F" w:rsidP="00830121">
            <w:pPr>
              <w:pStyle w:val="Standaard1"/>
              <w:numPr>
                <w:ilvl w:val="0"/>
                <w:numId w:val="40"/>
              </w:numPr>
              <w:spacing w:before="0" w:after="0"/>
              <w:rPr>
                <w:lang w:val="fr-FR"/>
              </w:rPr>
            </w:pPr>
            <w:r>
              <w:rPr>
                <w:lang w:val="fr-FR"/>
              </w:rPr>
              <w:t>Conférence sur la navigation économe en énergie (BATELIA, Strasbourg ou Paris).</w:t>
            </w:r>
          </w:p>
          <w:p w14:paraId="64580574" w14:textId="77777777" w:rsidR="00830121" w:rsidRPr="00F13A0E" w:rsidRDefault="00CA223F" w:rsidP="00830121">
            <w:pPr>
              <w:pStyle w:val="Standaard1"/>
              <w:numPr>
                <w:ilvl w:val="0"/>
                <w:numId w:val="40"/>
              </w:numPr>
              <w:rPr>
                <w:lang w:val="fr-FR"/>
              </w:rPr>
            </w:pPr>
            <w:r w:rsidRPr="007129C5">
              <w:rPr>
                <w:lang w:val="fr-FR"/>
              </w:rPr>
              <w:t>Conception et mise en œuvre d'un programme de conseils en matière de navigation intérieure (comprenant des « conseils numériques » à bord).</w:t>
            </w:r>
          </w:p>
          <w:p w14:paraId="1FD6245C" w14:textId="77777777" w:rsidR="00830121" w:rsidRPr="00F13A0E" w:rsidRDefault="00CA223F" w:rsidP="00830121">
            <w:pPr>
              <w:pStyle w:val="Standaard1"/>
              <w:numPr>
                <w:ilvl w:val="0"/>
                <w:numId w:val="40"/>
              </w:numPr>
              <w:rPr>
                <w:lang w:val="fr-FR"/>
              </w:rPr>
            </w:pPr>
            <w:r w:rsidRPr="007129C5">
              <w:rPr>
                <w:lang w:val="fr-FR"/>
              </w:rPr>
              <w:t>Création et mise à disposition d'une « banque de connaissances » sur Internet regroupant les innovations, les technologies et des prestataires de services innovants en matière de transport fluvial.</w:t>
            </w:r>
          </w:p>
          <w:p w14:paraId="753DA281" w14:textId="77777777" w:rsidR="00830121" w:rsidRPr="00F13A0E" w:rsidRDefault="00CA223F" w:rsidP="00830121">
            <w:pPr>
              <w:pStyle w:val="Standaard1"/>
              <w:numPr>
                <w:ilvl w:val="0"/>
                <w:numId w:val="40"/>
              </w:numPr>
              <w:rPr>
                <w:lang w:val="fr-FR"/>
              </w:rPr>
            </w:pPr>
            <w:r w:rsidRPr="007129C5">
              <w:rPr>
                <w:lang w:val="fr-FR"/>
              </w:rPr>
              <w:t>Mise au point et utilisation d'instruments de mesure (par exemple, calculateur de CO</w:t>
            </w:r>
            <w:r w:rsidRPr="007129C5">
              <w:rPr>
                <w:vertAlign w:val="subscript"/>
                <w:lang w:val="fr-FR"/>
              </w:rPr>
              <w:t>2</w:t>
            </w:r>
            <w:r w:rsidRPr="007129C5">
              <w:rPr>
                <w:lang w:val="fr-FR"/>
              </w:rPr>
              <w:t xml:space="preserve"> Econaut, Éco-calculateur du transport fluvial, outil relatif au coût total de possession, etc.).</w:t>
            </w:r>
          </w:p>
          <w:p w14:paraId="58901AD5" w14:textId="77777777" w:rsidR="00830121" w:rsidRPr="00F13A0E" w:rsidRDefault="00CA223F" w:rsidP="00830121">
            <w:pPr>
              <w:pStyle w:val="Standaard1"/>
              <w:numPr>
                <w:ilvl w:val="0"/>
                <w:numId w:val="40"/>
              </w:numPr>
              <w:rPr>
                <w:lang w:val="fr-FR"/>
              </w:rPr>
            </w:pPr>
            <w:r w:rsidRPr="007129C5">
              <w:rPr>
                <w:lang w:val="fr-FR"/>
              </w:rPr>
              <w:t>Échange d'informations à propos des nouveaux concepts et technologies (par exemple, lors d'événements).</w:t>
            </w:r>
          </w:p>
          <w:p w14:paraId="2B6253D8" w14:textId="77777777" w:rsidR="00830121" w:rsidRPr="00F13A0E" w:rsidRDefault="00CA223F" w:rsidP="00830121">
            <w:pPr>
              <w:pStyle w:val="Standaard1"/>
              <w:numPr>
                <w:ilvl w:val="0"/>
                <w:numId w:val="40"/>
              </w:numPr>
              <w:rPr>
                <w:lang w:val="fr-FR"/>
              </w:rPr>
            </w:pPr>
            <w:r w:rsidRPr="007129C5">
              <w:rPr>
                <w:lang w:val="fr-FR"/>
              </w:rPr>
              <w:tab/>
              <w:t>Élaboration et diffusion des « meilleures pratiques en matière d'innovation » pour le transport fluvial.</w:t>
            </w:r>
          </w:p>
          <w:p w14:paraId="76373F9C" w14:textId="77777777" w:rsidR="00830121" w:rsidRPr="00F13A0E" w:rsidRDefault="00CA223F" w:rsidP="00830121">
            <w:pPr>
              <w:pStyle w:val="Standaard1"/>
              <w:numPr>
                <w:ilvl w:val="0"/>
                <w:numId w:val="40"/>
              </w:numPr>
              <w:rPr>
                <w:lang w:val="fr-FR"/>
              </w:rPr>
            </w:pPr>
            <w:r w:rsidRPr="007129C5">
              <w:rPr>
                <w:lang w:val="fr-FR"/>
              </w:rPr>
              <w:tab/>
              <w:t>Création et mise à disposition d'une « banque de connaissances » sur Internet regroupant les innovations, les technologies et des prestataires de services innovants en matière de transport fluvial.</w:t>
            </w:r>
          </w:p>
          <w:p w14:paraId="40904214" w14:textId="77777777" w:rsidR="00830121" w:rsidRPr="00F13A0E" w:rsidRDefault="00CA223F" w:rsidP="00830121">
            <w:pPr>
              <w:pStyle w:val="Standaard1"/>
              <w:numPr>
                <w:ilvl w:val="0"/>
                <w:numId w:val="40"/>
              </w:numPr>
              <w:rPr>
                <w:lang w:val="fr-FR"/>
              </w:rPr>
            </w:pPr>
            <w:r w:rsidRPr="007129C5">
              <w:rPr>
                <w:lang w:val="fr-FR"/>
              </w:rPr>
              <w:t>Soutenir la poursuite du développement des formations concernant les voies navigables intérieures, avec des modules sur le thème de l'innovation.</w:t>
            </w:r>
          </w:p>
          <w:p w14:paraId="7943BD39" w14:textId="77777777" w:rsidR="00830121" w:rsidRPr="00F13A0E" w:rsidRDefault="00CA223F" w:rsidP="00830121">
            <w:pPr>
              <w:pStyle w:val="Standaard1"/>
              <w:numPr>
                <w:ilvl w:val="0"/>
                <w:numId w:val="40"/>
              </w:numPr>
              <w:spacing w:before="0" w:after="0"/>
              <w:rPr>
                <w:lang w:val="fr-FR"/>
              </w:rPr>
            </w:pPr>
            <w:r w:rsidRPr="007129C5">
              <w:rPr>
                <w:lang w:val="fr-FR"/>
              </w:rPr>
              <w:lastRenderedPageBreak/>
              <w:t>Initiation et développement de programmes de formation concernant le transport fluvial.</w:t>
            </w:r>
          </w:p>
        </w:tc>
      </w:tr>
    </w:tbl>
    <w:p w14:paraId="5EC47426" w14:textId="77777777" w:rsidR="00830121" w:rsidRPr="00F13A0E" w:rsidRDefault="00CA223F" w:rsidP="00830121">
      <w:pPr>
        <w:pStyle w:val="Titre3"/>
        <w:rPr>
          <w:lang w:val="fr-FR"/>
        </w:rPr>
      </w:pPr>
      <w:bookmarkStart w:id="72" w:name="_Toc473482278"/>
      <w:bookmarkStart w:id="73" w:name="_Ref475265927"/>
      <w:bookmarkStart w:id="74" w:name="_Toc499296334"/>
      <w:r w:rsidRPr="007129C5">
        <w:rPr>
          <w:lang w:val="fr-FR"/>
        </w:rPr>
        <w:lastRenderedPageBreak/>
        <w:t>Conception de navires économes en énergie</w:t>
      </w:r>
      <w:bookmarkEnd w:id="72"/>
      <w:bookmarkEnd w:id="73"/>
      <w:bookmarkEnd w:id="74"/>
    </w:p>
    <w:p w14:paraId="31A8B7AA" w14:textId="77777777" w:rsidR="00830121" w:rsidRPr="00F13A0E" w:rsidRDefault="00CA223F" w:rsidP="00830121">
      <w:pPr>
        <w:pStyle w:val="Standaard1"/>
        <w:rPr>
          <w:lang w:val="fr-FR"/>
        </w:rPr>
      </w:pPr>
      <w:r w:rsidRPr="007129C5">
        <w:rPr>
          <w:lang w:val="fr-FR"/>
        </w:rPr>
        <w:t xml:space="preserve">Pour diminuer la résistance, il est nécessaire d'apporter des améliorations hydrodynamiques ou de concevoir des navires économes en énergie. Dans le cadre du projet de recherche FP7 MoVe-IT! (Modernisation des bateaux de transport fluvial), plusieurs formes d'améliorations hydrodynamiques ont été identifiées. </w:t>
      </w:r>
      <w:r>
        <w:rPr>
          <w:rStyle w:val="Appelnotedebasdep"/>
        </w:rPr>
        <w:footnoteReference w:id="4"/>
      </w:r>
      <w:r w:rsidRPr="007129C5">
        <w:rPr>
          <w:lang w:val="fr-FR"/>
        </w:rPr>
        <w:t xml:space="preserve"> Celles-ci permettent de réduire la résistance. Ces améliorations nécessitent tout d'abord une bonne compréhension des résultats hydrodynamiques de la conception d'une coque, ce qui peut se faire à l'aide de la CFD (dynamique des fluides computationnelle) et de bassins d'essais des carènes (par exemple, DST, MARIN). Non seulement la conception de la coque peut permettre de diminuer la résistance, mais il existe aussi des expériences utilisant des systèmes de chambre à air (ACES) ou de lubrification à air, limitant la surface en contact direct avec l'eau et par conséquent la résistance, ainsi que de nouveaux essais de propulsion (pompe hélice). </w:t>
      </w:r>
    </w:p>
    <w:p w14:paraId="309AB0C7" w14:textId="77777777" w:rsidR="00830121" w:rsidRPr="00F13A0E" w:rsidRDefault="00CA223F" w:rsidP="00830121">
      <w:pPr>
        <w:pStyle w:val="Standaard1"/>
        <w:rPr>
          <w:lang w:val="fr-FR"/>
        </w:rPr>
      </w:pPr>
      <w:r w:rsidRPr="007129C5">
        <w:rPr>
          <w:lang w:val="fr-FR"/>
        </w:rPr>
        <w:t>La conception de la coque constitue un aspect intéressant pour les bateaux neufs, mais difficile (voire impossible) à intégrer dans le cadre de rénovations. Dans de tels cas, il n'existe que quelques autres options en termes de concepts et configurations de l'hélice, du tunnel et du gouvernail, comme la pompe hélice ou le tunnel ajustable.</w:t>
      </w:r>
    </w:p>
    <w:p w14:paraId="397C88BA" w14:textId="77777777" w:rsidR="00830121" w:rsidRPr="007129C5" w:rsidRDefault="00CA223F" w:rsidP="00830121">
      <w:pPr>
        <w:rPr>
          <w:b/>
          <w:color w:val="33330F"/>
          <w:u w:val="single"/>
          <w:lang w:val="en-GB"/>
        </w:rPr>
      </w:pPr>
      <w:commentRangeStart w:id="75"/>
      <w:r w:rsidRPr="007129C5">
        <w:rPr>
          <w:b/>
          <w:bCs/>
          <w:color w:val="33330F"/>
          <w:u w:val="single"/>
          <w:lang w:val="fr-FR"/>
        </w:rPr>
        <w:t>Obstacles</w:t>
      </w:r>
      <w:commentRangeEnd w:id="75"/>
      <w:r>
        <w:rPr>
          <w:rStyle w:val="Marquedecommentaire"/>
        </w:rPr>
        <w:commentReference w:id="75"/>
      </w:r>
    </w:p>
    <w:p w14:paraId="79961784" w14:textId="77777777" w:rsidR="00830121" w:rsidRPr="00F13A0E" w:rsidRDefault="00CA223F" w:rsidP="00830121">
      <w:pPr>
        <w:pStyle w:val="Standaard1"/>
        <w:numPr>
          <w:ilvl w:val="0"/>
          <w:numId w:val="41"/>
        </w:numPr>
        <w:rPr>
          <w:lang w:val="fr-FR"/>
        </w:rPr>
      </w:pPr>
      <w:r>
        <w:rPr>
          <w:lang w:val="fr-FR"/>
        </w:rPr>
        <w:t>techniques (les obstacles dus à l'immaturité de la technologie ou aux exigences opérationnelles) :</w:t>
      </w:r>
    </w:p>
    <w:p w14:paraId="0E111BE4" w14:textId="77777777" w:rsidR="00830121" w:rsidRPr="00F13A0E" w:rsidRDefault="00CA223F" w:rsidP="00830121">
      <w:pPr>
        <w:pStyle w:val="Standaard1"/>
        <w:ind w:left="360"/>
        <w:rPr>
          <w:lang w:val="fr-FR"/>
        </w:rPr>
      </w:pPr>
      <w:r w:rsidRPr="007129C5">
        <w:rPr>
          <w:lang w:val="fr-FR"/>
        </w:rPr>
        <w:t>Il n'est pas facile d'accroître les performances des bateaux de navigation intérieure existants, car la plupart de ces améliorations sont conçues pour des navires neufs.</w:t>
      </w:r>
    </w:p>
    <w:p w14:paraId="4167B3E6" w14:textId="77777777" w:rsidR="00830121" w:rsidRPr="00F13A0E" w:rsidRDefault="00CA223F" w:rsidP="00830121">
      <w:pPr>
        <w:pStyle w:val="Standaard1"/>
        <w:numPr>
          <w:ilvl w:val="0"/>
          <w:numId w:val="41"/>
        </w:numPr>
        <w:rPr>
          <w:lang w:val="fr-FR"/>
        </w:rPr>
      </w:pPr>
      <w:r>
        <w:rPr>
          <w:lang w:val="fr-FR"/>
        </w:rPr>
        <w:t>connaissances (les obstacles découlant d'un manque d'expertise ou de compétences) :</w:t>
      </w:r>
    </w:p>
    <w:p w14:paraId="426D4FA1" w14:textId="77777777" w:rsidR="00830121" w:rsidRPr="00F13A0E" w:rsidRDefault="00CA223F" w:rsidP="00830121">
      <w:pPr>
        <w:pStyle w:val="Standaard1"/>
        <w:ind w:left="360"/>
        <w:rPr>
          <w:lang w:val="fr-FR"/>
        </w:rPr>
      </w:pPr>
      <w:r w:rsidRPr="007129C5">
        <w:rPr>
          <w:lang w:val="fr-FR"/>
        </w:rPr>
        <w:t>Concernant la lubrification à air et les autres configurations d'hélice, de tunnel et de gouvernail : effets inconnus et non encore démontrés, ou les possibilités existantes ne sont pas connues sur le marché.</w:t>
      </w:r>
    </w:p>
    <w:p w14:paraId="76949B7E"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3E1E1FF8" w14:textId="77777777" w:rsidR="00830121" w:rsidRPr="00F13A0E" w:rsidRDefault="00CA223F" w:rsidP="00830121">
      <w:pPr>
        <w:pStyle w:val="Standaard1"/>
        <w:numPr>
          <w:ilvl w:val="0"/>
          <w:numId w:val="42"/>
        </w:numPr>
        <w:rPr>
          <w:lang w:val="fr-FR"/>
        </w:rPr>
      </w:pPr>
      <w:r w:rsidRPr="007129C5">
        <w:rPr>
          <w:lang w:val="fr-FR"/>
        </w:rPr>
        <w:t>démontrer et diffuser des informations sur les autres configurations possibles ;</w:t>
      </w:r>
    </w:p>
    <w:p w14:paraId="24BD35DA" w14:textId="77777777" w:rsidR="00830121" w:rsidRPr="00F13A0E" w:rsidRDefault="00CA223F" w:rsidP="00830121">
      <w:pPr>
        <w:pStyle w:val="Standaard1"/>
        <w:numPr>
          <w:ilvl w:val="0"/>
          <w:numId w:val="42"/>
        </w:numPr>
        <w:rPr>
          <w:lang w:val="fr-FR"/>
        </w:rPr>
      </w:pPr>
      <w:r w:rsidRPr="007129C5">
        <w:rPr>
          <w:lang w:val="fr-FR"/>
        </w:rPr>
        <w:t>bassins d'essais des carènes et CFD pour les bateaux neufs.</w:t>
      </w:r>
    </w:p>
    <w:tbl>
      <w:tblPr>
        <w:tblStyle w:val="Grilledutableau"/>
        <w:tblW w:w="0" w:type="auto"/>
        <w:tblLook w:val="04A0" w:firstRow="1" w:lastRow="0" w:firstColumn="1" w:lastColumn="0" w:noHBand="0" w:noVBand="1"/>
      </w:tblPr>
      <w:tblGrid>
        <w:gridCol w:w="8771"/>
      </w:tblGrid>
      <w:tr w:rsidR="00F27F59" w14:paraId="79A27F16" w14:textId="77777777" w:rsidTr="00830121">
        <w:tc>
          <w:tcPr>
            <w:tcW w:w="8771" w:type="dxa"/>
            <w:shd w:val="clear" w:color="auto" w:fill="EAF1DD" w:themeFill="accent3" w:themeFillTint="33"/>
          </w:tcPr>
          <w:p w14:paraId="09C7ADFC" w14:textId="77777777" w:rsidR="00830121" w:rsidRPr="007129C5" w:rsidRDefault="00CA223F" w:rsidP="00830121">
            <w:pPr>
              <w:pStyle w:val="Standaard1"/>
              <w:rPr>
                <w:b/>
                <w:i/>
              </w:rPr>
            </w:pPr>
            <w:r w:rsidRPr="007129C5">
              <w:rPr>
                <w:b/>
                <w:bCs/>
                <w:i/>
                <w:iCs/>
                <w:lang w:val="fr-FR"/>
              </w:rPr>
              <w:t>Acteurs :</w:t>
            </w:r>
          </w:p>
          <w:p w14:paraId="4C6A6274" w14:textId="77777777" w:rsidR="00830121" w:rsidRPr="007129C5" w:rsidRDefault="00CA223F" w:rsidP="00830121">
            <w:pPr>
              <w:pStyle w:val="Standaard1"/>
              <w:numPr>
                <w:ilvl w:val="0"/>
                <w:numId w:val="15"/>
              </w:numPr>
              <w:spacing w:before="0" w:after="0"/>
            </w:pPr>
            <w:r w:rsidRPr="007129C5">
              <w:rPr>
                <w:lang w:val="fr-FR"/>
              </w:rPr>
              <w:t>instituts de recherche ;</w:t>
            </w:r>
          </w:p>
          <w:p w14:paraId="284FE80A" w14:textId="77777777" w:rsidR="00830121" w:rsidRPr="007129C5" w:rsidRDefault="00CA223F" w:rsidP="00830121">
            <w:pPr>
              <w:pStyle w:val="Standaard1"/>
              <w:numPr>
                <w:ilvl w:val="0"/>
                <w:numId w:val="15"/>
              </w:numPr>
              <w:spacing w:before="0" w:after="0"/>
            </w:pPr>
            <w:r w:rsidRPr="007129C5">
              <w:rPr>
                <w:lang w:val="fr-FR"/>
              </w:rPr>
              <w:t>chantiers navals ;</w:t>
            </w:r>
          </w:p>
          <w:p w14:paraId="1C8590B1" w14:textId="77777777" w:rsidR="00830121" w:rsidRPr="007129C5" w:rsidRDefault="00CA223F" w:rsidP="00830121">
            <w:pPr>
              <w:pStyle w:val="Standaard1"/>
              <w:numPr>
                <w:ilvl w:val="0"/>
                <w:numId w:val="15"/>
              </w:numPr>
              <w:spacing w:before="0" w:after="0"/>
            </w:pPr>
            <w:r w:rsidRPr="007129C5">
              <w:rPr>
                <w:lang w:val="fr-FR"/>
              </w:rPr>
              <w:t>bureaux de conception navale ;</w:t>
            </w:r>
          </w:p>
          <w:p w14:paraId="4B0C8D99" w14:textId="77777777" w:rsidR="00830121" w:rsidRPr="007129C5" w:rsidRDefault="00CA223F" w:rsidP="00830121">
            <w:pPr>
              <w:pStyle w:val="Standaard1"/>
              <w:numPr>
                <w:ilvl w:val="0"/>
                <w:numId w:val="15"/>
              </w:numPr>
              <w:spacing w:before="0" w:after="0"/>
            </w:pPr>
            <w:r w:rsidRPr="007129C5">
              <w:rPr>
                <w:lang w:val="fr-FR"/>
              </w:rPr>
              <w:t>fournisseurs d'hélices.</w:t>
            </w:r>
          </w:p>
          <w:p w14:paraId="3BA1025F"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2AE4BD8C" w14:textId="77777777" w:rsidR="00830121" w:rsidRPr="00F13A0E" w:rsidRDefault="00CA223F" w:rsidP="00830121">
            <w:pPr>
              <w:pStyle w:val="Standaard1"/>
              <w:numPr>
                <w:ilvl w:val="0"/>
                <w:numId w:val="14"/>
              </w:numPr>
              <w:spacing w:before="0" w:after="0"/>
              <w:rPr>
                <w:lang w:val="fr-FR"/>
              </w:rPr>
            </w:pPr>
            <w:r w:rsidRPr="007129C5">
              <w:rPr>
                <w:lang w:val="fr-FR"/>
              </w:rPr>
              <w:t>bateau EcoLiner de Damen, utilisant le système de lubrification à air ;</w:t>
            </w:r>
          </w:p>
          <w:p w14:paraId="24485ED4" w14:textId="77777777" w:rsidR="00830121" w:rsidRPr="007129C5" w:rsidRDefault="00CA223F" w:rsidP="00830121">
            <w:pPr>
              <w:pStyle w:val="Standaard1"/>
              <w:numPr>
                <w:ilvl w:val="0"/>
                <w:numId w:val="14"/>
              </w:numPr>
              <w:spacing w:before="0" w:after="0"/>
            </w:pPr>
            <w:r w:rsidRPr="007129C5">
              <w:rPr>
                <w:lang w:val="fr-FR"/>
              </w:rPr>
              <w:t>pompe hélice (BATELIA/Shipstudio).</w:t>
            </w:r>
          </w:p>
          <w:p w14:paraId="076AC2FC" w14:textId="77777777" w:rsidR="00830121" w:rsidRPr="007129C5" w:rsidRDefault="00CA223F" w:rsidP="00830121">
            <w:pPr>
              <w:pStyle w:val="Standaard1"/>
              <w:rPr>
                <w:b/>
                <w:i/>
              </w:rPr>
            </w:pPr>
            <w:r w:rsidRPr="007129C5">
              <w:rPr>
                <w:b/>
                <w:bCs/>
                <w:i/>
                <w:iCs/>
                <w:lang w:val="fr-FR"/>
              </w:rPr>
              <w:t>Projets coopératifs :</w:t>
            </w:r>
          </w:p>
          <w:p w14:paraId="25C6FA77" w14:textId="77777777" w:rsidR="00830121" w:rsidRPr="00AE6CD3" w:rsidRDefault="00CA223F" w:rsidP="00830121">
            <w:pPr>
              <w:pStyle w:val="Standaard1"/>
              <w:numPr>
                <w:ilvl w:val="0"/>
                <w:numId w:val="35"/>
              </w:numPr>
              <w:rPr>
                <w:lang w:val="nl-NL"/>
              </w:rPr>
            </w:pPr>
            <w:r w:rsidRPr="00AE6CD3">
              <w:rPr>
                <w:lang w:val="fr-FR"/>
              </w:rPr>
              <w:t>Projet MariTIM : ECO2 Inland Vessel ;</w:t>
            </w:r>
          </w:p>
          <w:p w14:paraId="5D83748E" w14:textId="77777777" w:rsidR="00830121" w:rsidRPr="00F13A0E" w:rsidRDefault="00CA223F" w:rsidP="00830121">
            <w:pPr>
              <w:pStyle w:val="Standaard1"/>
              <w:numPr>
                <w:ilvl w:val="0"/>
                <w:numId w:val="35"/>
              </w:numPr>
              <w:spacing w:before="0" w:after="0"/>
              <w:rPr>
                <w:lang w:val="fr-FR"/>
              </w:rPr>
            </w:pPr>
            <w:r w:rsidRPr="007129C5">
              <w:rPr>
                <w:lang w:val="fr-FR"/>
              </w:rPr>
              <w:lastRenderedPageBreak/>
              <w:t>Projet MariGreen : état optimisé du bateau et maintenance selon l'état.</w:t>
            </w:r>
          </w:p>
          <w:p w14:paraId="171B56D0" w14:textId="77777777" w:rsidR="00830121" w:rsidRPr="00F13A0E" w:rsidRDefault="00CA223F" w:rsidP="00830121">
            <w:pPr>
              <w:pStyle w:val="Standaard1"/>
              <w:rPr>
                <w:b/>
                <w:i/>
                <w:lang w:val="fr-FR"/>
              </w:rPr>
            </w:pPr>
            <w:r w:rsidRPr="007129C5">
              <w:rPr>
                <w:b/>
                <w:bCs/>
                <w:i/>
                <w:iCs/>
                <w:lang w:val="fr-FR"/>
              </w:rPr>
              <w:t>Actions de l'EIBIP et calendrier :</w:t>
            </w:r>
          </w:p>
          <w:p w14:paraId="0EDE1A45" w14:textId="77777777" w:rsidR="00830121" w:rsidRPr="00F13A0E" w:rsidRDefault="00CA223F" w:rsidP="00830121">
            <w:pPr>
              <w:pStyle w:val="Standaard1"/>
              <w:numPr>
                <w:ilvl w:val="0"/>
                <w:numId w:val="36"/>
              </w:numPr>
              <w:spacing w:before="0" w:after="0"/>
              <w:rPr>
                <w:lang w:val="fr-FR"/>
              </w:rPr>
            </w:pPr>
            <w:r w:rsidRPr="007129C5">
              <w:rPr>
                <w:lang w:val="fr-FR"/>
              </w:rPr>
              <w:t>Lignes directrices MoVe-IT! dans le cadre du Radar d'innovation (court/moyen terme)</w:t>
            </w:r>
          </w:p>
        </w:tc>
      </w:tr>
    </w:tbl>
    <w:p w14:paraId="69F26DC5" w14:textId="77777777" w:rsidR="00830121" w:rsidRPr="007129C5" w:rsidRDefault="00CA223F" w:rsidP="00830121">
      <w:pPr>
        <w:pStyle w:val="Titre3"/>
        <w:ind w:left="720"/>
      </w:pPr>
      <w:bookmarkStart w:id="76" w:name="_Toc470591650"/>
      <w:bookmarkStart w:id="77" w:name="_Toc473482279"/>
      <w:bookmarkStart w:id="78" w:name="_Ref475265939"/>
      <w:bookmarkStart w:id="79" w:name="_Ref475342207"/>
      <w:bookmarkStart w:id="80" w:name="_Ref475342221"/>
      <w:bookmarkStart w:id="81" w:name="_Toc499296335"/>
      <w:r w:rsidRPr="007129C5">
        <w:rPr>
          <w:lang w:val="fr-FR"/>
        </w:rPr>
        <w:lastRenderedPageBreak/>
        <w:t>Propulsion</w:t>
      </w:r>
      <w:r w:rsidRPr="007129C5">
        <w:rPr>
          <w:b w:val="0"/>
          <w:lang w:val="fr-FR"/>
        </w:rPr>
        <w:t xml:space="preserve"> </w:t>
      </w:r>
      <w:commentRangeStart w:id="82"/>
      <w:r w:rsidRPr="007129C5">
        <w:rPr>
          <w:lang w:val="fr-FR"/>
        </w:rPr>
        <w:t>hybride/diesel-électrique</w:t>
      </w:r>
      <w:bookmarkEnd w:id="76"/>
      <w:bookmarkEnd w:id="77"/>
      <w:bookmarkEnd w:id="78"/>
      <w:bookmarkEnd w:id="79"/>
      <w:bookmarkEnd w:id="80"/>
      <w:commentRangeEnd w:id="82"/>
      <w:r>
        <w:rPr>
          <w:rStyle w:val="Marquedecommentaire"/>
          <w:rFonts w:ascii="Calibri" w:eastAsiaTheme="minorEastAsia" w:hAnsi="Calibri" w:cstheme="minorBidi"/>
          <w:b w:val="0"/>
          <w:bCs w:val="0"/>
          <w:color w:val="auto"/>
          <w:lang w:val="nl-NL"/>
        </w:rPr>
        <w:commentReference w:id="82"/>
      </w:r>
      <w:bookmarkEnd w:id="81"/>
    </w:p>
    <w:p w14:paraId="146A054C" w14:textId="77777777" w:rsidR="00830121" w:rsidRPr="00F13A0E" w:rsidRDefault="00CA223F" w:rsidP="00830121">
      <w:pPr>
        <w:pStyle w:val="Standaard1"/>
        <w:rPr>
          <w:lang w:val="fr-FR"/>
        </w:rPr>
      </w:pPr>
      <w:r w:rsidRPr="007129C5">
        <w:rPr>
          <w:lang w:val="fr-FR"/>
        </w:rPr>
        <w:t xml:space="preserve">Les bateaux hybrides naviguent en utilisant au moins deux sources d'énergie, et ce, séparément ou simultanément. Les générateurs et moteurs principaux s'appuyant sur une source d'énergie à base de carburant sont associés à un dispositif intégré de stockage d'énergie électrique sous forme de batteries/blocs d'alimentation, afin d'hybrider la production d'énergie et de faciliter l'optimisation du moteur principal. Un moyen de progresser vers une propulsion entièrement électrique (à l'avenir) pourrait être la génération d'énergie électrique à partir de piles à combustible. </w:t>
      </w:r>
    </w:p>
    <w:tbl>
      <w:tblPr>
        <w:tblStyle w:val="Grilledutableau"/>
        <w:tblW w:w="8926" w:type="dxa"/>
        <w:tblBorders>
          <w:top w:val="nil"/>
          <w:left w:val="nil"/>
          <w:bottom w:val="nil"/>
          <w:right w:val="nil"/>
          <w:insideH w:val="nil"/>
          <w:insideV w:val="nil"/>
        </w:tblBorders>
        <w:tblLook w:val="04A0" w:firstRow="1" w:lastRow="0" w:firstColumn="1" w:lastColumn="0" w:noHBand="0" w:noVBand="1"/>
      </w:tblPr>
      <w:tblGrid>
        <w:gridCol w:w="9006"/>
      </w:tblGrid>
      <w:tr w:rsidR="00F27F59" w14:paraId="5B4E3882" w14:textId="77777777" w:rsidTr="00830121">
        <w:tc>
          <w:tcPr>
            <w:tcW w:w="8926" w:type="dxa"/>
          </w:tcPr>
          <w:p w14:paraId="4259E936" w14:textId="68CFB943" w:rsidR="00830121" w:rsidRPr="007129C5" w:rsidRDefault="00830121" w:rsidP="00830121">
            <w:pPr>
              <w:jc w:val="center"/>
              <w:rPr>
                <w:lang w:val="en-GB"/>
              </w:rPr>
            </w:pPr>
            <w:r>
              <w:rPr>
                <w:noProof/>
                <w:lang w:val="en-GB"/>
              </w:rPr>
              <w:drawing>
                <wp:inline distT="0" distB="0" distL="0" distR="0" wp14:anchorId="040336B4" wp14:editId="07987495">
                  <wp:extent cx="4303148" cy="218122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ièrement électriq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7934" cy="2198858"/>
                          </a:xfrm>
                          <a:prstGeom prst="rect">
                            <a:avLst/>
                          </a:prstGeom>
                        </pic:spPr>
                      </pic:pic>
                    </a:graphicData>
                  </a:graphic>
                </wp:inline>
              </w:drawing>
            </w:r>
          </w:p>
          <w:p w14:paraId="0E5483BA" w14:textId="77777777" w:rsidR="00830121" w:rsidRPr="00F13A0E" w:rsidRDefault="00CA223F" w:rsidP="00830121">
            <w:pPr>
              <w:pStyle w:val="Lgende"/>
              <w:jc w:val="left"/>
              <w:rPr>
                <w:szCs w:val="20"/>
                <w:lang w:val="fr-FR"/>
              </w:rPr>
            </w:pPr>
            <w:bookmarkStart w:id="83" w:name="_Toc463604343"/>
            <w:r w:rsidRPr="008D70FC">
              <w:rPr>
                <w:iCs/>
                <w:lang w:val="fr-FR"/>
              </w:rPr>
              <w:t xml:space="preserve">Figure </w:t>
            </w:r>
            <w:r w:rsidRPr="007129C5">
              <w:fldChar w:fldCharType="begin"/>
            </w:r>
            <w:r w:rsidRPr="00F13A0E">
              <w:rPr>
                <w:lang w:val="fr-FR"/>
              </w:rPr>
              <w:instrText xml:space="preserve"> SEQ Figure \* ARABIC </w:instrText>
            </w:r>
            <w:r w:rsidRPr="007129C5">
              <w:fldChar w:fldCharType="separate"/>
            </w:r>
            <w:r w:rsidRPr="00F13A0E">
              <w:rPr>
                <w:iCs/>
                <w:noProof/>
                <w:lang w:val="fr-FR"/>
              </w:rPr>
              <w:t>1</w:t>
            </w:r>
            <w:r w:rsidRPr="007129C5">
              <w:fldChar w:fldCharType="end"/>
            </w:r>
            <w:r w:rsidRPr="007129C5">
              <w:rPr>
                <w:iCs/>
                <w:lang w:val="fr-FR"/>
              </w:rPr>
              <w:t> : schéma d'un système énergétique entièrement hybride pour la propulsion et à quai, incluant l'alimentation électrique des navires à quai</w:t>
            </w:r>
            <w:bookmarkEnd w:id="83"/>
          </w:p>
        </w:tc>
      </w:tr>
      <w:tr w:rsidR="00F27F59" w14:paraId="63F9E4F7" w14:textId="77777777" w:rsidTr="00830121">
        <w:tc>
          <w:tcPr>
            <w:tcW w:w="8926" w:type="dxa"/>
          </w:tcPr>
          <w:p w14:paraId="62DAA712" w14:textId="6DB87F9B" w:rsidR="00830121" w:rsidRPr="007129C5" w:rsidRDefault="00C203CB" w:rsidP="00830121">
            <w:pPr>
              <w:keepNext/>
              <w:jc w:val="center"/>
              <w:rPr>
                <w:lang w:val="en-GB"/>
              </w:rPr>
            </w:pPr>
            <w:r>
              <w:rPr>
                <w:noProof/>
                <w:lang w:val="en-GB"/>
              </w:rPr>
              <w:drawing>
                <wp:inline distT="0" distB="0" distL="0" distR="0" wp14:anchorId="5A044229" wp14:editId="73E38020">
                  <wp:extent cx="5575935" cy="240538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teur.png"/>
                          <pic:cNvPicPr/>
                        </pic:nvPicPr>
                        <pic:blipFill>
                          <a:blip r:embed="rId14">
                            <a:extLst>
                              <a:ext uri="{28A0092B-C50C-407E-A947-70E740481C1C}">
                                <a14:useLocalDpi xmlns:a14="http://schemas.microsoft.com/office/drawing/2010/main" val="0"/>
                              </a:ext>
                            </a:extLst>
                          </a:blip>
                          <a:stretch>
                            <a:fillRect/>
                          </a:stretch>
                        </pic:blipFill>
                        <pic:spPr>
                          <a:xfrm>
                            <a:off x="0" y="0"/>
                            <a:ext cx="5575935" cy="2405380"/>
                          </a:xfrm>
                          <a:prstGeom prst="rect">
                            <a:avLst/>
                          </a:prstGeom>
                        </pic:spPr>
                      </pic:pic>
                    </a:graphicData>
                  </a:graphic>
                </wp:inline>
              </w:drawing>
            </w:r>
          </w:p>
          <w:p w14:paraId="79484131" w14:textId="77777777" w:rsidR="00830121" w:rsidRPr="00F13A0E" w:rsidRDefault="00CA223F" w:rsidP="00830121">
            <w:pPr>
              <w:pStyle w:val="Bijschrift-Table"/>
              <w:rPr>
                <w:lang w:val="fr-FR"/>
              </w:rPr>
            </w:pPr>
            <w:r w:rsidRPr="008D70FC">
              <w:rPr>
                <w:iCs/>
                <w:lang w:val="fr-FR"/>
              </w:rPr>
              <w:t xml:space="preserve">Figure </w:t>
            </w:r>
            <w:r w:rsidRPr="007129C5">
              <w:fldChar w:fldCharType="begin"/>
            </w:r>
            <w:r w:rsidRPr="00F13A0E">
              <w:rPr>
                <w:lang w:val="fr-FR"/>
              </w:rPr>
              <w:instrText xml:space="preserve"> SEQ Figure \* ARABIC </w:instrText>
            </w:r>
            <w:r w:rsidRPr="007129C5">
              <w:fldChar w:fldCharType="separate"/>
            </w:r>
            <w:r w:rsidRPr="00F13A0E">
              <w:rPr>
                <w:iCs/>
                <w:noProof/>
                <w:lang w:val="fr-FR"/>
              </w:rPr>
              <w:t>2</w:t>
            </w:r>
            <w:r w:rsidRPr="007129C5">
              <w:fldChar w:fldCharType="end"/>
            </w:r>
            <w:r w:rsidRPr="007129C5">
              <w:rPr>
                <w:iCs/>
                <w:lang w:val="fr-FR"/>
              </w:rPr>
              <w:t> : schéma d'un système énergétique entièrement hybride pour la propulsion et à quai, incluant l'alimentation électrique des navires à quai</w:t>
            </w:r>
            <w:r>
              <w:rPr>
                <w:rStyle w:val="Appelnotedebasdep"/>
              </w:rPr>
              <w:footnoteReference w:id="5"/>
            </w:r>
          </w:p>
        </w:tc>
      </w:tr>
    </w:tbl>
    <w:p w14:paraId="04D1D4CA" w14:textId="77777777" w:rsidR="00830121" w:rsidRPr="00F13A0E" w:rsidRDefault="00CA223F" w:rsidP="00830121">
      <w:pPr>
        <w:pStyle w:val="Standaard1"/>
        <w:rPr>
          <w:lang w:val="fr-FR"/>
        </w:rPr>
      </w:pPr>
      <w:r w:rsidRPr="007129C5">
        <w:rPr>
          <w:lang w:val="fr-FR"/>
        </w:rPr>
        <w:t>Il est possible d'utiliser la propulsion directe et/ou électrique pour naviguer.</w:t>
      </w:r>
    </w:p>
    <w:p w14:paraId="00DD02EF" w14:textId="77777777" w:rsidR="00830121" w:rsidRPr="00F13A0E" w:rsidRDefault="00CA223F" w:rsidP="00830121">
      <w:pPr>
        <w:pStyle w:val="Standaard1"/>
        <w:spacing w:after="0"/>
        <w:rPr>
          <w:lang w:val="fr-FR"/>
        </w:rPr>
      </w:pPr>
      <w:r w:rsidRPr="007129C5">
        <w:rPr>
          <w:u w:val="single"/>
          <w:lang w:val="fr-FR"/>
        </w:rPr>
        <w:lastRenderedPageBreak/>
        <w:t>Propulsion directe :</w:t>
      </w:r>
      <w:r w:rsidRPr="007129C5">
        <w:rPr>
          <w:lang w:val="fr-FR"/>
        </w:rPr>
        <w:t xml:space="preserve"> la source d'énergie à base de carburant est la seule source de propulsion et elle est directement reliée à l'hélice par le biais de l'embrayage.</w:t>
      </w:r>
    </w:p>
    <w:p w14:paraId="39C62B1E" w14:textId="77777777" w:rsidR="00830121" w:rsidRPr="00F13A0E" w:rsidRDefault="00CA223F" w:rsidP="00830121">
      <w:pPr>
        <w:pStyle w:val="Standaard1"/>
        <w:spacing w:before="0"/>
        <w:rPr>
          <w:lang w:val="fr-FR"/>
        </w:rPr>
      </w:pPr>
      <w:r w:rsidRPr="007129C5">
        <w:rPr>
          <w:u w:val="single"/>
          <w:lang w:val="fr-FR"/>
        </w:rPr>
        <w:t>Propulsion électrique :</w:t>
      </w:r>
      <w:r w:rsidRPr="007129C5">
        <w:rPr>
          <w:lang w:val="fr-FR"/>
        </w:rPr>
        <w:t xml:space="preserve"> l'électricité est la seule source d'énergie pour la propulsion. L'énergie électrique peut provenir de la batterie/de blocs d'alimentation et/ou de groupes électrogènes. Les blocs d'alimentation peuvent être utilisés pour le nivellement des courbes de charge, l'écrêtement des points ou pour une propulsion entièrement électrique, par exemple dans des domaines où un taux d'émissions nul est requis.</w:t>
      </w:r>
    </w:p>
    <w:p w14:paraId="027102C2" w14:textId="77777777" w:rsidR="00830121" w:rsidRPr="00F13A0E" w:rsidRDefault="00CA223F" w:rsidP="00830121">
      <w:pPr>
        <w:pStyle w:val="Standaard1"/>
        <w:spacing w:before="0" w:after="0"/>
        <w:rPr>
          <w:lang w:val="fr-FR"/>
        </w:rPr>
      </w:pPr>
      <w:r w:rsidRPr="007129C5">
        <w:rPr>
          <w:lang w:val="fr-FR"/>
        </w:rPr>
        <w:t>Les avantages de la propulsion hybride seraient :</w:t>
      </w:r>
    </w:p>
    <w:p w14:paraId="448377C9" w14:textId="77777777" w:rsidR="00830121" w:rsidRPr="00F13A0E" w:rsidRDefault="00CA223F" w:rsidP="00830121">
      <w:pPr>
        <w:pStyle w:val="Standaard1"/>
        <w:numPr>
          <w:ilvl w:val="0"/>
          <w:numId w:val="25"/>
        </w:numPr>
        <w:spacing w:before="0" w:after="0"/>
        <w:rPr>
          <w:lang w:val="fr-FR"/>
        </w:rPr>
      </w:pPr>
      <w:r w:rsidRPr="007129C5">
        <w:rPr>
          <w:lang w:val="fr-FR"/>
        </w:rPr>
        <w:t>l'amélioration des performances et de la flexibilité des bateaux, notamment grâce à un meilleur profil opérationnel ;</w:t>
      </w:r>
    </w:p>
    <w:p w14:paraId="0297336A" w14:textId="77777777" w:rsidR="00830121" w:rsidRPr="00F13A0E" w:rsidRDefault="00CA223F" w:rsidP="00830121">
      <w:pPr>
        <w:pStyle w:val="Standaard1"/>
        <w:numPr>
          <w:ilvl w:val="0"/>
          <w:numId w:val="25"/>
        </w:numPr>
        <w:spacing w:before="0" w:after="0"/>
        <w:rPr>
          <w:lang w:val="fr-FR"/>
        </w:rPr>
      </w:pPr>
      <w:r w:rsidRPr="007129C5">
        <w:rPr>
          <w:lang w:val="fr-FR"/>
        </w:rPr>
        <w:t>une réduction de la consommation de carburant, un rendement optimisé du moteur ;</w:t>
      </w:r>
    </w:p>
    <w:p w14:paraId="7D9C285F" w14:textId="77777777" w:rsidR="00830121" w:rsidRPr="00F13A0E" w:rsidRDefault="00CA223F" w:rsidP="00830121">
      <w:pPr>
        <w:pStyle w:val="Standaard1"/>
        <w:numPr>
          <w:ilvl w:val="0"/>
          <w:numId w:val="25"/>
        </w:numPr>
        <w:spacing w:before="0" w:after="0"/>
        <w:rPr>
          <w:lang w:val="fr-FR"/>
        </w:rPr>
      </w:pPr>
      <w:r w:rsidRPr="007129C5">
        <w:rPr>
          <w:lang w:val="fr-FR"/>
        </w:rPr>
        <w:t>une diminution des émissions grâce à la consommation de carburant moindre (et à l'utilisation optimisée du moteur) ;</w:t>
      </w:r>
    </w:p>
    <w:p w14:paraId="6AC5AD90" w14:textId="77777777" w:rsidR="00830121" w:rsidRPr="00F13A0E" w:rsidRDefault="00CA223F" w:rsidP="00830121">
      <w:pPr>
        <w:pStyle w:val="Standaard1"/>
        <w:numPr>
          <w:ilvl w:val="0"/>
          <w:numId w:val="25"/>
        </w:numPr>
        <w:spacing w:before="0" w:after="0"/>
        <w:rPr>
          <w:lang w:val="fr-FR"/>
        </w:rPr>
      </w:pPr>
      <w:r w:rsidRPr="007129C5">
        <w:rPr>
          <w:lang w:val="fr-FR"/>
        </w:rPr>
        <w:t>des coûts de fonctionnement plus faibles grâce à la baisse de la consommation de carburant ;</w:t>
      </w:r>
    </w:p>
    <w:p w14:paraId="3CA05131" w14:textId="77777777" w:rsidR="00830121" w:rsidRPr="00F13A0E" w:rsidRDefault="00CA223F" w:rsidP="00830121">
      <w:pPr>
        <w:pStyle w:val="Standaard1"/>
        <w:numPr>
          <w:ilvl w:val="0"/>
          <w:numId w:val="25"/>
        </w:numPr>
        <w:spacing w:before="0" w:after="0"/>
        <w:rPr>
          <w:lang w:val="fr-FR"/>
        </w:rPr>
      </w:pPr>
      <w:r w:rsidRPr="007129C5">
        <w:rPr>
          <w:lang w:val="fr-FR"/>
        </w:rPr>
        <w:t>des frais d'entretien réduits (sachant toutefois que les systèmes électriques nécessiteront plus de maintenance) ;</w:t>
      </w:r>
    </w:p>
    <w:p w14:paraId="6D57A395" w14:textId="77777777" w:rsidR="00830121" w:rsidRPr="00F13A0E" w:rsidRDefault="00CA223F" w:rsidP="00830121">
      <w:pPr>
        <w:pStyle w:val="Standaard1"/>
        <w:numPr>
          <w:ilvl w:val="0"/>
          <w:numId w:val="25"/>
        </w:numPr>
        <w:spacing w:before="0" w:after="0"/>
        <w:rPr>
          <w:lang w:val="fr-FR"/>
        </w:rPr>
      </w:pPr>
      <w:r w:rsidRPr="007129C5">
        <w:rPr>
          <w:lang w:val="fr-FR"/>
        </w:rPr>
        <w:t>un abaissement du niveau de bruit.</w:t>
      </w:r>
    </w:p>
    <w:p w14:paraId="562B82B7" w14:textId="77777777" w:rsidR="00830121" w:rsidRPr="00F13A0E" w:rsidRDefault="00CA223F" w:rsidP="00830121">
      <w:pPr>
        <w:pStyle w:val="Standaard1"/>
        <w:rPr>
          <w:lang w:val="fr-FR"/>
        </w:rPr>
      </w:pPr>
      <w:r w:rsidRPr="007129C5">
        <w:rPr>
          <w:lang w:val="fr-FR"/>
        </w:rPr>
        <w:t>La propulsion hybride permet d'employer plus efficacement les sources d'énergie à base de carburant, en les allumant uniquement lorsque cela est nécessaire. Le carburant sera ainsi utilisé dans les cas où son rendement est supérieur. Ceci est également très bénéfique pour le bon fonctionnement de systèmes de contrôle des émissions des moteurs, comme un catalyseur SCR ou un filtres à particules diesel (FAP).</w:t>
      </w:r>
    </w:p>
    <w:p w14:paraId="5E427C6C" w14:textId="77777777" w:rsidR="00830121" w:rsidRPr="00F13A0E" w:rsidRDefault="00CA223F" w:rsidP="00830121">
      <w:pPr>
        <w:pStyle w:val="Standaard1"/>
        <w:rPr>
          <w:lang w:val="fr-FR"/>
        </w:rPr>
      </w:pPr>
      <w:r w:rsidRPr="000E6112">
        <w:rPr>
          <w:lang w:val="fr-FR"/>
        </w:rPr>
        <w:t>Cette solution est toutefois limitée par le rendement relativement faible des moteurs diesel : le système hybride entraînerait des économies de 5 % à 15 %, pour un coût d'investissement 1,3 à 2 fois supérieur (à confirmer). Le simple fait d'utiliser des moteurs diesel à injection électronique au lieu des anciens moteurs pourrait déjà permettre de réaliser jusqu'à 15 % d'économies.</w:t>
      </w:r>
    </w:p>
    <w:p w14:paraId="37AC2230" w14:textId="77777777" w:rsidR="00830121" w:rsidRPr="00F13A0E" w:rsidRDefault="00CA223F" w:rsidP="00830121">
      <w:pPr>
        <w:pStyle w:val="Standaard1"/>
        <w:rPr>
          <w:lang w:val="fr-FR"/>
        </w:rPr>
      </w:pPr>
      <w:r w:rsidRPr="000E6112">
        <w:rPr>
          <w:lang w:val="fr-FR"/>
        </w:rPr>
        <w:t>Si la source d'énergie à base de carburant est employée pour produire de l'électricité, des déperditions d'énergie surviennent en raison de la conversion de la puissance mécanique en électrique, et inversement, pour générer la propulsion. De ce fait, il est très important d'avoir une connaissance approfondie du profil de navigation avant d'installer un système hybride dans un bateau.</w:t>
      </w:r>
    </w:p>
    <w:p w14:paraId="61A854F1" w14:textId="77777777" w:rsidR="00830121" w:rsidRPr="007129C5" w:rsidRDefault="00CA223F" w:rsidP="00830121">
      <w:pPr>
        <w:rPr>
          <w:b/>
          <w:color w:val="33330F"/>
          <w:u w:val="single"/>
          <w:lang w:val="en-GB"/>
        </w:rPr>
      </w:pPr>
      <w:r w:rsidRPr="007129C5">
        <w:rPr>
          <w:b/>
          <w:bCs/>
          <w:color w:val="33330F"/>
          <w:u w:val="single"/>
          <w:lang w:val="fr-FR"/>
        </w:rPr>
        <w:t>Obstacles</w:t>
      </w:r>
    </w:p>
    <w:p w14:paraId="11CF82A9" w14:textId="77777777" w:rsidR="00830121" w:rsidRPr="00F13A0E" w:rsidRDefault="00CA223F" w:rsidP="00830121">
      <w:pPr>
        <w:pStyle w:val="Standaard1"/>
        <w:numPr>
          <w:ilvl w:val="0"/>
          <w:numId w:val="83"/>
        </w:numPr>
        <w:rPr>
          <w:lang w:val="fr-FR"/>
        </w:rPr>
      </w:pPr>
      <w:r>
        <w:rPr>
          <w:lang w:val="fr-FR"/>
        </w:rPr>
        <w:t xml:space="preserve">techniques (les obstacles dus à l'immaturité de la technologie ou aux exigences opérationnelles) : </w:t>
      </w:r>
    </w:p>
    <w:p w14:paraId="60D45074" w14:textId="77777777" w:rsidR="00830121" w:rsidRPr="00F13A0E" w:rsidRDefault="00CA223F" w:rsidP="00830121">
      <w:pPr>
        <w:pStyle w:val="Standaard1"/>
        <w:ind w:left="360"/>
        <w:rPr>
          <w:lang w:val="fr-FR"/>
        </w:rPr>
      </w:pPr>
      <w:r w:rsidRPr="007129C5">
        <w:rPr>
          <w:lang w:val="fr-FR"/>
        </w:rPr>
        <w:t xml:space="preserve">Les systèmes doivent être adaptés aux bateaux. Il est relativement facile d'équiper les navires neufs de systèmes de propulsion hybride. L'installation a posteriori de systèmes de propulsion hybride/diesel- (ou gazéo-) électriques nécessite en revanche une rénovation majeure. </w:t>
      </w:r>
    </w:p>
    <w:p w14:paraId="4C1F61C9" w14:textId="77777777" w:rsidR="00830121" w:rsidRPr="00F13A0E" w:rsidRDefault="00CA223F" w:rsidP="00830121">
      <w:pPr>
        <w:pStyle w:val="Standaard1"/>
        <w:ind w:left="360"/>
        <w:rPr>
          <w:lang w:val="fr-FR"/>
        </w:rPr>
      </w:pPr>
      <w:r w:rsidRPr="007129C5">
        <w:rPr>
          <w:lang w:val="fr-FR"/>
        </w:rPr>
        <w:t>La propulsion hybride/diesel-électrique n'est pas destinée à réduire les émissions. Les sources d'énergie à base de carburant (les moteurs diesel) auront donc toujours besoin des techniques SCR et FAP pour respecter les exigences en la matière.</w:t>
      </w:r>
    </w:p>
    <w:p w14:paraId="6AF72838" w14:textId="77777777" w:rsidR="00830121" w:rsidRPr="00F13A0E" w:rsidRDefault="00CA223F" w:rsidP="00830121">
      <w:pPr>
        <w:pStyle w:val="Standaard1"/>
        <w:numPr>
          <w:ilvl w:val="0"/>
          <w:numId w:val="83"/>
        </w:numPr>
        <w:rPr>
          <w:lang w:val="fr-FR"/>
        </w:rPr>
      </w:pPr>
      <w:r>
        <w:rPr>
          <w:lang w:val="fr-FR"/>
        </w:rPr>
        <w:t xml:space="preserve">financiers (les obstacles résultant de l'accès aux fonds ou de la rentabilité) : </w:t>
      </w:r>
    </w:p>
    <w:p w14:paraId="26CEE222" w14:textId="77777777" w:rsidR="00830121" w:rsidRPr="00F13A0E" w:rsidRDefault="00CA223F" w:rsidP="00830121">
      <w:pPr>
        <w:pStyle w:val="Standaard1"/>
        <w:ind w:left="360"/>
        <w:rPr>
          <w:lang w:val="fr-FR"/>
        </w:rPr>
      </w:pPr>
      <w:r w:rsidRPr="007129C5">
        <w:rPr>
          <w:lang w:val="fr-FR"/>
        </w:rPr>
        <w:t xml:space="preserve">Les coûts sont plus élevés, ce qui pourrait constituer un frein. </w:t>
      </w:r>
    </w:p>
    <w:p w14:paraId="69C5FA81" w14:textId="77777777" w:rsidR="00830121" w:rsidRPr="00F13A0E" w:rsidRDefault="00CA223F" w:rsidP="00830121">
      <w:pPr>
        <w:pStyle w:val="Standaard1"/>
        <w:numPr>
          <w:ilvl w:val="0"/>
          <w:numId w:val="83"/>
        </w:numPr>
        <w:rPr>
          <w:lang w:val="fr-FR"/>
        </w:rPr>
      </w:pPr>
      <w:r>
        <w:rPr>
          <w:lang w:val="fr-FR"/>
        </w:rPr>
        <w:t xml:space="preserve">connaissances (les obstacles découlant d'un manque d'expertise ou de compétences) : </w:t>
      </w:r>
    </w:p>
    <w:p w14:paraId="6B2823FE" w14:textId="77777777" w:rsidR="00830121" w:rsidRPr="00F13A0E" w:rsidRDefault="00CA223F" w:rsidP="00830121">
      <w:pPr>
        <w:pStyle w:val="Standaard1"/>
        <w:ind w:left="360"/>
        <w:rPr>
          <w:lang w:val="fr-FR"/>
        </w:rPr>
      </w:pPr>
      <w:r w:rsidRPr="007129C5">
        <w:rPr>
          <w:lang w:val="fr-FR"/>
        </w:rPr>
        <w:lastRenderedPageBreak/>
        <w:t>Manque d'informations sur les performances des configurations hybrides. Les avantages ne sont pas suffisamment connus et il n'est pas clairement établi si les avantages l'emportent sur les coûts, ce qui limite l'intérêt à investir.</w:t>
      </w:r>
    </w:p>
    <w:p w14:paraId="7DF9AE26"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6E9AD0C7" w14:textId="77777777" w:rsidR="00830121" w:rsidRPr="00F13A0E" w:rsidRDefault="00CA223F" w:rsidP="00830121">
      <w:pPr>
        <w:pStyle w:val="Standaard1"/>
        <w:numPr>
          <w:ilvl w:val="0"/>
          <w:numId w:val="83"/>
        </w:numPr>
        <w:rPr>
          <w:lang w:val="fr-FR"/>
        </w:rPr>
      </w:pPr>
      <w:r w:rsidRPr="007129C5">
        <w:rPr>
          <w:lang w:val="fr-FR"/>
        </w:rPr>
        <w:t>mesures des performances pour démontrer les avantages de la propulsion hybride ;</w:t>
      </w:r>
    </w:p>
    <w:p w14:paraId="44484E90" w14:textId="77777777" w:rsidR="00830121" w:rsidRPr="00F13A0E" w:rsidRDefault="00CA223F" w:rsidP="00830121">
      <w:pPr>
        <w:pStyle w:val="Standaard1"/>
        <w:numPr>
          <w:ilvl w:val="0"/>
          <w:numId w:val="83"/>
        </w:numPr>
        <w:rPr>
          <w:lang w:val="fr-FR"/>
        </w:rPr>
      </w:pPr>
      <w:r w:rsidRPr="007129C5">
        <w:rPr>
          <w:lang w:val="fr-FR"/>
        </w:rPr>
        <w:t>outils dédiés de modélisation et de simulation pour les configurations de bateaux hybrides.</w:t>
      </w:r>
    </w:p>
    <w:tbl>
      <w:tblPr>
        <w:tblStyle w:val="Grilledutableau"/>
        <w:tblW w:w="0" w:type="auto"/>
        <w:tblLook w:val="04A0" w:firstRow="1" w:lastRow="0" w:firstColumn="1" w:lastColumn="0" w:noHBand="0" w:noVBand="1"/>
      </w:tblPr>
      <w:tblGrid>
        <w:gridCol w:w="8771"/>
      </w:tblGrid>
      <w:tr w:rsidR="00F27F59" w14:paraId="432DC9F9" w14:textId="77777777" w:rsidTr="00830121">
        <w:trPr>
          <w:trHeight w:val="983"/>
        </w:trPr>
        <w:tc>
          <w:tcPr>
            <w:tcW w:w="8771" w:type="dxa"/>
            <w:shd w:val="clear" w:color="auto" w:fill="EAF1DD" w:themeFill="accent3" w:themeFillTint="33"/>
          </w:tcPr>
          <w:p w14:paraId="24FAD649" w14:textId="77777777" w:rsidR="00830121" w:rsidRPr="007129C5" w:rsidRDefault="00CA223F" w:rsidP="00830121">
            <w:pPr>
              <w:pStyle w:val="Standaard1"/>
              <w:spacing w:after="0"/>
              <w:rPr>
                <w:b/>
                <w:i/>
              </w:rPr>
            </w:pPr>
            <w:r w:rsidRPr="007129C5">
              <w:rPr>
                <w:b/>
                <w:bCs/>
                <w:i/>
                <w:iCs/>
                <w:lang w:val="fr-FR"/>
              </w:rPr>
              <w:t>Acteurs :</w:t>
            </w:r>
          </w:p>
          <w:p w14:paraId="45FB7E8B" w14:textId="77777777" w:rsidR="00830121" w:rsidRPr="00F13A0E" w:rsidRDefault="00CA223F" w:rsidP="00830121">
            <w:pPr>
              <w:pStyle w:val="Standaard1"/>
              <w:numPr>
                <w:ilvl w:val="0"/>
                <w:numId w:val="43"/>
              </w:numPr>
              <w:rPr>
                <w:lang w:val="fr-FR"/>
              </w:rPr>
            </w:pPr>
            <w:r w:rsidRPr="007129C5">
              <w:rPr>
                <w:lang w:val="fr-FR"/>
              </w:rPr>
              <w:t>fournisseurs de dispositifs de surveillance ;</w:t>
            </w:r>
          </w:p>
          <w:p w14:paraId="5C327409" w14:textId="77777777" w:rsidR="00830121" w:rsidRPr="00AE6CD3" w:rsidRDefault="00CA223F" w:rsidP="00830121">
            <w:pPr>
              <w:pStyle w:val="Standaard1"/>
              <w:numPr>
                <w:ilvl w:val="0"/>
                <w:numId w:val="43"/>
              </w:numPr>
              <w:spacing w:before="0" w:after="0"/>
            </w:pPr>
            <w:r w:rsidRPr="007129C5">
              <w:rPr>
                <w:rFonts w:eastAsiaTheme="minorEastAsia" w:cstheme="minorBidi"/>
                <w:szCs w:val="24"/>
                <w:lang w:val="fr-FR"/>
              </w:rPr>
              <w:t>fournisseurs de technologies ;</w:t>
            </w:r>
          </w:p>
          <w:p w14:paraId="169A596F" w14:textId="77777777" w:rsidR="00830121" w:rsidRPr="00F13A0E" w:rsidRDefault="00CA223F" w:rsidP="00830121">
            <w:pPr>
              <w:pStyle w:val="Standaard1"/>
              <w:numPr>
                <w:ilvl w:val="0"/>
                <w:numId w:val="43"/>
              </w:numPr>
              <w:rPr>
                <w:lang w:val="fr-FR"/>
              </w:rPr>
            </w:pPr>
            <w:r>
              <w:rPr>
                <w:lang w:val="fr-FR"/>
              </w:rPr>
              <w:t>propriétaires de bateaux et compagnies de navigation fluviale, incluant le transport de passagers ;</w:t>
            </w:r>
          </w:p>
          <w:p w14:paraId="3A65BAD6" w14:textId="77777777" w:rsidR="00830121" w:rsidRPr="00F13A0E" w:rsidRDefault="00CA223F" w:rsidP="00830121">
            <w:pPr>
              <w:pStyle w:val="Standaard1"/>
              <w:numPr>
                <w:ilvl w:val="0"/>
                <w:numId w:val="43"/>
              </w:numPr>
              <w:rPr>
                <w:lang w:val="fr-FR"/>
              </w:rPr>
            </w:pPr>
            <w:r>
              <w:rPr>
                <w:lang w:val="fr-FR"/>
              </w:rPr>
              <w:t>chantiers navals, fournisseurs et services maritimes ;</w:t>
            </w:r>
          </w:p>
          <w:p w14:paraId="6BBD7077" w14:textId="77777777" w:rsidR="00830121" w:rsidRDefault="00CA223F" w:rsidP="00830121">
            <w:pPr>
              <w:pStyle w:val="Standaard1"/>
              <w:numPr>
                <w:ilvl w:val="0"/>
                <w:numId w:val="43"/>
              </w:numPr>
            </w:pPr>
            <w:r>
              <w:rPr>
                <w:lang w:val="fr-FR"/>
              </w:rPr>
              <w:t>universités et établissements d'enseignement ;</w:t>
            </w:r>
          </w:p>
          <w:p w14:paraId="5D90856E" w14:textId="77777777" w:rsidR="00830121" w:rsidRPr="00F13A0E" w:rsidRDefault="00CA223F" w:rsidP="00830121">
            <w:pPr>
              <w:pStyle w:val="Standaard1"/>
              <w:numPr>
                <w:ilvl w:val="0"/>
                <w:numId w:val="43"/>
              </w:numPr>
              <w:rPr>
                <w:lang w:val="fr-FR"/>
              </w:rPr>
            </w:pPr>
            <w:r>
              <w:rPr>
                <w:lang w:val="fr-FR"/>
              </w:rPr>
              <w:t>associations et sociétés de classification.</w:t>
            </w:r>
          </w:p>
          <w:p w14:paraId="0C5BC513" w14:textId="77777777" w:rsidR="00830121" w:rsidRPr="00F13A0E" w:rsidRDefault="00CA223F" w:rsidP="00830121">
            <w:pPr>
              <w:pStyle w:val="Standaard1"/>
              <w:spacing w:after="0"/>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37A423E6" w14:textId="77777777" w:rsidR="00830121" w:rsidRPr="00F13A0E" w:rsidRDefault="00CA223F" w:rsidP="00830121">
            <w:pPr>
              <w:pStyle w:val="Standaard1"/>
              <w:numPr>
                <w:ilvl w:val="0"/>
                <w:numId w:val="43"/>
              </w:numPr>
              <w:spacing w:before="0" w:after="0"/>
              <w:rPr>
                <w:lang w:val="fr-FR"/>
              </w:rPr>
            </w:pPr>
            <w:r>
              <w:rPr>
                <w:lang w:val="fr-FR"/>
              </w:rPr>
              <w:t>fonds de durabilité (EICB/port de Rotterdam/ministère néerlandais des Infrastructures et de l'Environnement), voir chapitre </w:t>
            </w:r>
            <w:r>
              <w:fldChar w:fldCharType="begin"/>
            </w:r>
            <w:r w:rsidRPr="00F13A0E">
              <w:rPr>
                <w:lang w:val="fr-FR"/>
              </w:rPr>
              <w:instrText xml:space="preserve"> REF _Ref477162883 \r \h </w:instrText>
            </w:r>
            <w:r>
              <w:fldChar w:fldCharType="separate"/>
            </w:r>
            <w:r w:rsidRPr="00F13A0E">
              <w:rPr>
                <w:lang w:val="fr-FR"/>
              </w:rPr>
              <w:t>3</w:t>
            </w:r>
            <w:r>
              <w:fldChar w:fldCharType="end"/>
            </w:r>
            <w:r>
              <w:rPr>
                <w:lang w:val="fr-FR"/>
              </w:rPr>
              <w:t> ;</w:t>
            </w:r>
          </w:p>
          <w:p w14:paraId="2F01F8A9" w14:textId="77777777" w:rsidR="00830121" w:rsidRPr="00F13A0E" w:rsidRDefault="00CA223F" w:rsidP="00830121">
            <w:pPr>
              <w:pStyle w:val="Standaard1"/>
              <w:numPr>
                <w:ilvl w:val="0"/>
                <w:numId w:val="43"/>
              </w:numPr>
              <w:spacing w:before="0" w:after="0"/>
              <w:rPr>
                <w:lang w:val="fr-FR"/>
              </w:rPr>
            </w:pPr>
            <w:r w:rsidRPr="001D1403">
              <w:rPr>
                <w:lang w:val="fr-FR"/>
              </w:rPr>
              <w:t>présenter les résultats des bateaux existants disposant d'une configuration hybride ou diesel-électrique, comme les bateaux à moteur Nadorias (avec deux groupes électrogènes), Semper Fi et Duandra.</w:t>
            </w:r>
          </w:p>
          <w:p w14:paraId="79AD3785" w14:textId="77777777" w:rsidR="00830121" w:rsidRPr="007129C5" w:rsidRDefault="00CA223F" w:rsidP="00830121">
            <w:pPr>
              <w:pStyle w:val="Standaard1"/>
              <w:spacing w:after="0"/>
              <w:rPr>
                <w:b/>
                <w:i/>
              </w:rPr>
            </w:pPr>
            <w:r w:rsidRPr="007129C5">
              <w:rPr>
                <w:b/>
                <w:bCs/>
                <w:i/>
                <w:iCs/>
                <w:lang w:val="fr-FR"/>
              </w:rPr>
              <w:t>Projets coopératifs :</w:t>
            </w:r>
          </w:p>
          <w:p w14:paraId="0537D824" w14:textId="77777777" w:rsidR="00830121" w:rsidRPr="00F13A0E" w:rsidRDefault="00CA223F" w:rsidP="00830121">
            <w:pPr>
              <w:pStyle w:val="Standaard1"/>
              <w:numPr>
                <w:ilvl w:val="0"/>
                <w:numId w:val="43"/>
              </w:numPr>
              <w:rPr>
                <w:lang w:val="fr-FR"/>
              </w:rPr>
            </w:pPr>
            <w:r w:rsidRPr="007129C5">
              <w:rPr>
                <w:lang w:val="fr-FR"/>
              </w:rPr>
              <w:t>PROMINENT (H2020 : entre autres, ADS Van Stigt, TNO, Pro Danube, EICB), concernant la création d'un outil pour le redimensionnement et les configurations hybrides ;</w:t>
            </w:r>
          </w:p>
          <w:p w14:paraId="4A6B8311" w14:textId="77777777" w:rsidR="00830121" w:rsidRPr="00F13A0E" w:rsidRDefault="00CA223F" w:rsidP="00830121">
            <w:pPr>
              <w:pStyle w:val="Standaard1"/>
              <w:numPr>
                <w:ilvl w:val="0"/>
                <w:numId w:val="43"/>
              </w:numPr>
              <w:rPr>
                <w:lang w:val="fr-FR"/>
              </w:rPr>
            </w:pPr>
            <w:r w:rsidRPr="007129C5">
              <w:rPr>
                <w:lang w:val="fr-FR"/>
              </w:rPr>
              <w:t>CLINSH (Navigation intérieure propre) (programme LIFE : province de Hollande-Méridionale, port d'Anvers, EICB), sur les démonstrations et le suivi des bateaux diesel-électriques ;</w:t>
            </w:r>
          </w:p>
          <w:p w14:paraId="1990008A" w14:textId="77777777" w:rsidR="00830121" w:rsidRPr="00F13A0E" w:rsidRDefault="00CA223F" w:rsidP="00830121">
            <w:pPr>
              <w:pStyle w:val="Standaard1"/>
              <w:numPr>
                <w:ilvl w:val="0"/>
                <w:numId w:val="43"/>
              </w:numPr>
              <w:rPr>
                <w:lang w:val="fr-FR"/>
              </w:rPr>
            </w:pPr>
            <w:r w:rsidRPr="007129C5">
              <w:rPr>
                <w:lang w:val="fr-FR"/>
              </w:rPr>
              <w:t>E-Binnenschiff (NRW : DST), concernant les recherches en matière de configurations électriques ;</w:t>
            </w:r>
          </w:p>
          <w:p w14:paraId="44716E0C" w14:textId="77777777" w:rsidR="00830121" w:rsidRPr="00AE6CD3" w:rsidRDefault="00CA223F" w:rsidP="00830121">
            <w:pPr>
              <w:pStyle w:val="Standaard1"/>
              <w:numPr>
                <w:ilvl w:val="0"/>
                <w:numId w:val="43"/>
              </w:numPr>
              <w:rPr>
                <w:lang w:val="nl-NL"/>
              </w:rPr>
            </w:pPr>
            <w:r w:rsidRPr="00AE6CD3">
              <w:rPr>
                <w:lang w:val="fr-FR"/>
              </w:rPr>
              <w:t>Projet MariTIM (Interreg Allemagne/Pays-Bas : MARIKO) : ECO2 Inland Vessel ;</w:t>
            </w:r>
          </w:p>
          <w:p w14:paraId="4E9799E0" w14:textId="77777777" w:rsidR="00830121" w:rsidRPr="00F13A0E" w:rsidRDefault="00CA223F" w:rsidP="00830121">
            <w:pPr>
              <w:pStyle w:val="Standaard1"/>
              <w:numPr>
                <w:ilvl w:val="0"/>
                <w:numId w:val="43"/>
              </w:numPr>
              <w:rPr>
                <w:lang w:val="fr-FR"/>
              </w:rPr>
            </w:pPr>
            <w:r w:rsidRPr="007129C5">
              <w:rPr>
                <w:lang w:val="fr-FR"/>
              </w:rPr>
              <w:t>Projet MariGreen (Interreg Allemagne/Pays-Bas : MARIKO) : système d'alimentation en énergie (« Plug and Play Energypack ») pour la navigation fluviale et le cabotage.</w:t>
            </w:r>
          </w:p>
          <w:p w14:paraId="28F70636"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27B6054F" w14:textId="77777777" w:rsidR="00830121" w:rsidRPr="00F13A0E" w:rsidRDefault="00CA223F" w:rsidP="00830121">
            <w:pPr>
              <w:pStyle w:val="Standaard1"/>
              <w:numPr>
                <w:ilvl w:val="0"/>
                <w:numId w:val="93"/>
              </w:numPr>
              <w:ind w:left="313" w:hanging="313"/>
              <w:rPr>
                <w:lang w:val="fr-FR" w:eastAsia="nl-NL"/>
              </w:rPr>
            </w:pPr>
            <w:r w:rsidRPr="001F1539">
              <w:rPr>
                <w:lang w:val="fr-FR" w:eastAsia="nl-NL"/>
              </w:rPr>
              <w:t>Des activités encourageant les groupes motopropulseurs hybrides en association avec de plus petits moteurs, comme les moteurs EURO VI marinisés, pourraient contribuer à une navigation écologique et efficace (priorité moyenne, moyen terme).</w:t>
            </w:r>
          </w:p>
          <w:p w14:paraId="0CF66A50" w14:textId="77777777" w:rsidR="00830121" w:rsidRPr="00F13A0E" w:rsidRDefault="00CA223F" w:rsidP="00830121">
            <w:pPr>
              <w:pStyle w:val="Standaard1"/>
              <w:numPr>
                <w:ilvl w:val="0"/>
                <w:numId w:val="93"/>
              </w:numPr>
              <w:ind w:left="313" w:hanging="313"/>
              <w:rPr>
                <w:lang w:val="fr-FR" w:eastAsia="nl-NL"/>
              </w:rPr>
            </w:pPr>
            <w:r w:rsidRPr="001F1539">
              <w:rPr>
                <w:lang w:val="fr-FR" w:eastAsia="nl-NL"/>
              </w:rPr>
              <w:t xml:space="preserve">Encourager l'utilisation d'outils de modélisation et de simulation pour la conception de la configuration spécifique des bateaux (moteur électrique, groupes électrogènes et blocs d'alimentation) pour la propulsion hybride/diesel-électrique et la navigation entièrement électrique, en faisant le lien avec le coût total (priorité moyenne, moyen terme). </w:t>
            </w:r>
          </w:p>
          <w:p w14:paraId="645944E5" w14:textId="77777777" w:rsidR="00830121" w:rsidRPr="00F13A0E" w:rsidRDefault="00CA223F" w:rsidP="00830121">
            <w:pPr>
              <w:pStyle w:val="Standaard1"/>
              <w:numPr>
                <w:ilvl w:val="0"/>
                <w:numId w:val="93"/>
              </w:numPr>
              <w:ind w:left="313" w:hanging="313"/>
              <w:rPr>
                <w:lang w:val="fr-FR" w:eastAsia="nl-NL"/>
              </w:rPr>
            </w:pPr>
            <w:r w:rsidRPr="001F1539">
              <w:rPr>
                <w:lang w:val="fr-FR" w:eastAsia="nl-NL"/>
              </w:rPr>
              <w:t>Favoriser le recours à des systèmes de gestion globale de l'énergie pour les blocs d'alimentation et les générateurs, au service d'une navigation efficace (priorité moyenne, moyen terme).</w:t>
            </w:r>
          </w:p>
          <w:p w14:paraId="4FB4EA1F" w14:textId="77777777" w:rsidR="00830121" w:rsidRPr="00F13A0E" w:rsidRDefault="00CA223F" w:rsidP="00830121">
            <w:pPr>
              <w:pStyle w:val="Standaard1"/>
              <w:numPr>
                <w:ilvl w:val="0"/>
                <w:numId w:val="93"/>
              </w:numPr>
              <w:ind w:left="313" w:hanging="313"/>
              <w:rPr>
                <w:lang w:val="fr-FR" w:eastAsia="nl-NL"/>
              </w:rPr>
            </w:pPr>
            <w:r w:rsidRPr="001F1539">
              <w:rPr>
                <w:lang w:val="fr-FR" w:eastAsia="nl-NL"/>
              </w:rPr>
              <w:t>Promouvoir l'Éco-calculateur du transport fluvial (en cours).</w:t>
            </w:r>
          </w:p>
          <w:p w14:paraId="6A867470" w14:textId="77777777" w:rsidR="00830121" w:rsidRPr="00F13A0E" w:rsidRDefault="00CA223F" w:rsidP="00830121">
            <w:pPr>
              <w:pStyle w:val="Standaard1"/>
              <w:numPr>
                <w:ilvl w:val="0"/>
                <w:numId w:val="93"/>
              </w:numPr>
              <w:ind w:left="313" w:hanging="313"/>
              <w:rPr>
                <w:lang w:val="fr-FR" w:eastAsia="nl-NL"/>
              </w:rPr>
            </w:pPr>
            <w:r w:rsidRPr="001F1539">
              <w:rPr>
                <w:lang w:val="fr-FR" w:eastAsia="nl-NL"/>
              </w:rPr>
              <w:lastRenderedPageBreak/>
              <w:t>Organiser un colloque sur la propulsion hybride/diesel-électrique au 3</w:t>
            </w:r>
            <w:r w:rsidRPr="001F1539">
              <w:rPr>
                <w:vertAlign w:val="superscript"/>
                <w:lang w:val="fr-FR" w:eastAsia="nl-NL"/>
              </w:rPr>
              <w:t>e</w:t>
            </w:r>
            <w:r w:rsidRPr="001F1539">
              <w:rPr>
                <w:lang w:val="fr-FR" w:eastAsia="nl-NL"/>
              </w:rPr>
              <w:t> trimestre 2017, pour renforcer la sensibilisation au regard des thèmes susmentionnés.</w:t>
            </w:r>
          </w:p>
        </w:tc>
      </w:tr>
    </w:tbl>
    <w:p w14:paraId="4EAA34C4" w14:textId="77777777" w:rsidR="00830121" w:rsidRPr="007129C5" w:rsidRDefault="00CA223F" w:rsidP="00830121">
      <w:pPr>
        <w:pStyle w:val="Titre3"/>
        <w:ind w:left="720"/>
      </w:pPr>
      <w:bookmarkStart w:id="84" w:name="_Toc470591651"/>
      <w:bookmarkStart w:id="85" w:name="_Toc473482280"/>
      <w:bookmarkStart w:id="86" w:name="_Ref475265945"/>
      <w:bookmarkStart w:id="87" w:name="_Ref475342254"/>
      <w:bookmarkStart w:id="88" w:name="_Ref475342269"/>
      <w:bookmarkStart w:id="89" w:name="_Toc499296336"/>
      <w:r w:rsidRPr="007129C5">
        <w:rPr>
          <w:lang w:val="fr-FR"/>
        </w:rPr>
        <w:lastRenderedPageBreak/>
        <w:t>Propulsion électrique</w:t>
      </w:r>
      <w:bookmarkEnd w:id="84"/>
      <w:bookmarkEnd w:id="85"/>
      <w:bookmarkEnd w:id="86"/>
      <w:bookmarkEnd w:id="87"/>
      <w:bookmarkEnd w:id="88"/>
      <w:bookmarkEnd w:id="89"/>
    </w:p>
    <w:p w14:paraId="72B71ED6" w14:textId="77777777" w:rsidR="00830121" w:rsidRPr="00F13A0E" w:rsidRDefault="00CA223F" w:rsidP="00830121">
      <w:pPr>
        <w:pStyle w:val="Standaard1"/>
        <w:rPr>
          <w:lang w:val="fr-FR"/>
        </w:rPr>
      </w:pPr>
      <w:r w:rsidRPr="007129C5">
        <w:rPr>
          <w:lang w:val="fr-FR"/>
        </w:rPr>
        <w:t xml:space="preserve">Les bateaux entièrement électriques naviguent uniquement à l'aide de l'énergie électrique stockée dans leurs batteries/blocs d'alimentation. Par définition, de tels bateaux n'emploient pas de sources d'énergie à base de carburant. L'on parle aussi de « bateaux électriques à batterie ». </w:t>
      </w:r>
    </w:p>
    <w:p w14:paraId="7626FD90" w14:textId="77777777" w:rsidR="00830121" w:rsidRPr="00F13A0E" w:rsidRDefault="00CA223F" w:rsidP="00830121">
      <w:pPr>
        <w:pStyle w:val="Standaard1"/>
        <w:rPr>
          <w:lang w:val="fr-FR"/>
        </w:rPr>
      </w:pPr>
      <w:r w:rsidRPr="007129C5">
        <w:rPr>
          <w:lang w:val="fr-FR"/>
        </w:rPr>
        <w:t xml:space="preserve">Une autre définition qui pourrait être retenue est qu'un bateau entièrement électrique n'utilise pas de moteur à combustion interne (MCI). Dans ce cas, des piles à combustible peuvent être ajoutées au système pour produire l'électricité nécessaire à la navigation (on parle alors de bateaux électriques à pile à combustible). En pratique, en raison des coûts et de la taille des batteries, un bateau électrique à batterie possède une autonomie maximale allant d'1 à 2 heures jusqu'à environ 15 heures. De ce fait, un tel dispositif ne convient qu'à des navires qui peuvent être rechargés quotidiennement (par exemple, pendant la nuit) ou plusieurs fois par jour (par exemple, pendant 10 minutes pour chaque traversée d'un ferry fluvial). Les bateaux électriques seraient également plus adaptés au transport de passagers, puisque le navire reste alors plus léger que lorsqu'il est rempli de marchandises. La conception globale du groupe motopropulseur électrique, des batteries et du système de charge doit être adaptée au profil opérationnel. Il est aussi recommandé de réduire la puissance nécessaire, par exemple en concevant le navire en composite ou en aluminium léger. De manière générale, si un bateau fonctionnant au diesel nécessite 1 kW par tonne-kilomètre de fret, un bateau électrique n'aurait besoin que de 0,5 kW/t-km. Cependant, cette puissance électrique requiert des batteries 130 fois plus grandes, avec un coût d'utilisation environ 10 fois plus élevé que celui du diesel. </w:t>
      </w:r>
    </w:p>
    <w:tbl>
      <w:tblPr>
        <w:tblStyle w:val="Grilledutableau"/>
        <w:tblW w:w="8784" w:type="dxa"/>
        <w:tblBorders>
          <w:top w:val="nil"/>
          <w:left w:val="nil"/>
          <w:bottom w:val="nil"/>
          <w:right w:val="nil"/>
          <w:insideH w:val="nil"/>
          <w:insideV w:val="nil"/>
        </w:tblBorders>
        <w:tblLook w:val="04A0" w:firstRow="1" w:lastRow="0" w:firstColumn="1" w:lastColumn="0" w:noHBand="0" w:noVBand="1"/>
      </w:tblPr>
      <w:tblGrid>
        <w:gridCol w:w="9006"/>
      </w:tblGrid>
      <w:tr w:rsidR="00F27F59" w14:paraId="1F065630" w14:textId="77777777" w:rsidTr="00830121">
        <w:trPr>
          <w:trHeight w:val="3038"/>
        </w:trPr>
        <w:tc>
          <w:tcPr>
            <w:tcW w:w="8784" w:type="dxa"/>
          </w:tcPr>
          <w:p w14:paraId="50DA6709" w14:textId="6D8BB80B" w:rsidR="00830121" w:rsidRPr="007129C5" w:rsidRDefault="00830121" w:rsidP="00830121">
            <w:pPr>
              <w:keepNext/>
              <w:spacing w:line="257" w:lineRule="auto"/>
              <w:jc w:val="center"/>
              <w:rPr>
                <w:lang w:val="en-GB"/>
              </w:rPr>
            </w:pPr>
            <w:r>
              <w:rPr>
                <w:noProof/>
                <w:lang w:val="en-GB"/>
              </w:rPr>
              <w:lastRenderedPageBreak/>
              <w:drawing>
                <wp:inline distT="0" distB="0" distL="0" distR="0" wp14:anchorId="24207EBA" wp14:editId="5CA5B33A">
                  <wp:extent cx="5575935" cy="1864995"/>
                  <wp:effectExtent l="0" t="0" r="571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ièrement électrique.png"/>
                          <pic:cNvPicPr/>
                        </pic:nvPicPr>
                        <pic:blipFill>
                          <a:blip r:embed="rId15">
                            <a:extLst>
                              <a:ext uri="{28A0092B-C50C-407E-A947-70E740481C1C}">
                                <a14:useLocalDpi xmlns:a14="http://schemas.microsoft.com/office/drawing/2010/main" val="0"/>
                              </a:ext>
                            </a:extLst>
                          </a:blip>
                          <a:stretch>
                            <a:fillRect/>
                          </a:stretch>
                        </pic:blipFill>
                        <pic:spPr>
                          <a:xfrm>
                            <a:off x="0" y="0"/>
                            <a:ext cx="5575935" cy="1864995"/>
                          </a:xfrm>
                          <a:prstGeom prst="rect">
                            <a:avLst/>
                          </a:prstGeom>
                        </pic:spPr>
                      </pic:pic>
                    </a:graphicData>
                  </a:graphic>
                </wp:inline>
              </w:drawing>
            </w:r>
          </w:p>
          <w:p w14:paraId="65AFA97F" w14:textId="77777777" w:rsidR="00830121" w:rsidRPr="00F13A0E" w:rsidRDefault="00CA223F" w:rsidP="00830121">
            <w:pPr>
              <w:pStyle w:val="Lgende"/>
              <w:jc w:val="left"/>
              <w:rPr>
                <w:szCs w:val="20"/>
                <w:lang w:val="fr-FR"/>
              </w:rPr>
            </w:pPr>
            <w:bookmarkStart w:id="90" w:name="_Toc463604345"/>
            <w:r w:rsidRPr="008D70FC">
              <w:rPr>
                <w:iCs/>
                <w:lang w:val="fr-FR"/>
              </w:rPr>
              <w:t xml:space="preserve">Figure </w:t>
            </w:r>
            <w:r w:rsidRPr="007129C5">
              <w:fldChar w:fldCharType="begin"/>
            </w:r>
            <w:r w:rsidRPr="00F13A0E">
              <w:rPr>
                <w:lang w:val="fr-FR"/>
              </w:rPr>
              <w:instrText xml:space="preserve"> SEQ Figure \* ARABIC </w:instrText>
            </w:r>
            <w:r w:rsidRPr="007129C5">
              <w:fldChar w:fldCharType="separate"/>
            </w:r>
            <w:r w:rsidRPr="00F13A0E">
              <w:rPr>
                <w:iCs/>
                <w:noProof/>
                <w:lang w:val="fr-FR"/>
              </w:rPr>
              <w:t>3</w:t>
            </w:r>
            <w:r w:rsidRPr="007129C5">
              <w:fldChar w:fldCharType="end"/>
            </w:r>
            <w:r w:rsidRPr="007129C5">
              <w:rPr>
                <w:iCs/>
                <w:lang w:val="fr-FR"/>
              </w:rPr>
              <w:t> : schéma d'un système énergétique entièrement électrique pour la propulsion et à quai, incluant l'alimentation électrique des navires à quai</w:t>
            </w:r>
            <w:bookmarkEnd w:id="90"/>
          </w:p>
        </w:tc>
      </w:tr>
      <w:tr w:rsidR="00F27F59" w14:paraId="2E5187A5" w14:textId="77777777" w:rsidTr="00830121">
        <w:trPr>
          <w:trHeight w:val="3038"/>
        </w:trPr>
        <w:tc>
          <w:tcPr>
            <w:tcW w:w="8784" w:type="dxa"/>
          </w:tcPr>
          <w:p w14:paraId="51253C3D" w14:textId="23CA8A94" w:rsidR="00830121" w:rsidRPr="007129C5" w:rsidRDefault="002F4411" w:rsidP="00830121">
            <w:pPr>
              <w:keepNext/>
              <w:jc w:val="center"/>
              <w:rPr>
                <w:lang w:val="en-GB"/>
              </w:rPr>
            </w:pPr>
            <w:r>
              <w:rPr>
                <w:noProof/>
                <w:lang w:val="en-GB"/>
              </w:rPr>
              <w:drawing>
                <wp:inline distT="0" distB="0" distL="0" distR="0" wp14:anchorId="2C331C58" wp14:editId="6683BB58">
                  <wp:extent cx="5575935" cy="247904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ièrement électrique2.png"/>
                          <pic:cNvPicPr/>
                        </pic:nvPicPr>
                        <pic:blipFill>
                          <a:blip r:embed="rId16">
                            <a:extLst>
                              <a:ext uri="{28A0092B-C50C-407E-A947-70E740481C1C}">
                                <a14:useLocalDpi xmlns:a14="http://schemas.microsoft.com/office/drawing/2010/main" val="0"/>
                              </a:ext>
                            </a:extLst>
                          </a:blip>
                          <a:stretch>
                            <a:fillRect/>
                          </a:stretch>
                        </pic:blipFill>
                        <pic:spPr>
                          <a:xfrm>
                            <a:off x="0" y="0"/>
                            <a:ext cx="5575935" cy="2479040"/>
                          </a:xfrm>
                          <a:prstGeom prst="rect">
                            <a:avLst/>
                          </a:prstGeom>
                        </pic:spPr>
                      </pic:pic>
                    </a:graphicData>
                  </a:graphic>
                </wp:inline>
              </w:drawing>
            </w:r>
          </w:p>
          <w:p w14:paraId="1C84D0F8" w14:textId="77777777" w:rsidR="00830121" w:rsidRPr="00F13A0E" w:rsidRDefault="00CA223F" w:rsidP="00830121">
            <w:pPr>
              <w:pStyle w:val="Bijschrift-Table"/>
              <w:ind w:left="743" w:hanging="743"/>
              <w:rPr>
                <w:lang w:val="fr-FR"/>
              </w:rPr>
            </w:pPr>
            <w:r w:rsidRPr="008D70FC">
              <w:rPr>
                <w:iCs/>
                <w:lang w:val="fr-FR"/>
              </w:rPr>
              <w:t xml:space="preserve">Figure </w:t>
            </w:r>
            <w:r w:rsidRPr="007129C5">
              <w:fldChar w:fldCharType="begin"/>
            </w:r>
            <w:r w:rsidRPr="00F13A0E">
              <w:rPr>
                <w:lang w:val="fr-FR"/>
              </w:rPr>
              <w:instrText xml:space="preserve"> SEQ Figure \* ARABIC </w:instrText>
            </w:r>
            <w:r w:rsidRPr="007129C5">
              <w:fldChar w:fldCharType="separate"/>
            </w:r>
            <w:r w:rsidRPr="00F13A0E">
              <w:rPr>
                <w:iCs/>
                <w:noProof/>
                <w:lang w:val="fr-FR"/>
              </w:rPr>
              <w:t>4</w:t>
            </w:r>
            <w:r w:rsidRPr="007129C5">
              <w:fldChar w:fldCharType="end"/>
            </w:r>
            <w:r w:rsidRPr="007129C5">
              <w:rPr>
                <w:iCs/>
                <w:lang w:val="fr-FR"/>
              </w:rPr>
              <w:t> : schéma d'un système énergétique entièrement électrique pour la propulsion et à quai, incluant l'alimentation électrique des navires à quai et les piles à combustible</w:t>
            </w:r>
          </w:p>
        </w:tc>
      </w:tr>
    </w:tbl>
    <w:p w14:paraId="08CD9EB6" w14:textId="77777777" w:rsidR="00830121" w:rsidRPr="00F13A0E" w:rsidRDefault="00830121" w:rsidP="00830121">
      <w:pPr>
        <w:rPr>
          <w:b/>
          <w:bCs/>
          <w:color w:val="33330F"/>
          <w:u w:val="single"/>
          <w:lang w:val="fr-FR"/>
        </w:rPr>
      </w:pPr>
    </w:p>
    <w:p w14:paraId="534E5075" w14:textId="77777777" w:rsidR="00830121" w:rsidRPr="007129C5" w:rsidRDefault="00CA223F" w:rsidP="00830121">
      <w:pPr>
        <w:rPr>
          <w:b/>
          <w:color w:val="33330F"/>
          <w:u w:val="single"/>
          <w:lang w:val="en-GB"/>
        </w:rPr>
      </w:pPr>
      <w:r w:rsidRPr="007129C5">
        <w:rPr>
          <w:b/>
          <w:bCs/>
          <w:color w:val="33330F"/>
          <w:u w:val="single"/>
          <w:lang w:val="fr-FR"/>
        </w:rPr>
        <w:t>Obstacles</w:t>
      </w:r>
    </w:p>
    <w:p w14:paraId="7E717603" w14:textId="77777777" w:rsidR="00830121" w:rsidRPr="00F13A0E" w:rsidRDefault="00CA223F" w:rsidP="00830121">
      <w:pPr>
        <w:pStyle w:val="Standaard1"/>
        <w:numPr>
          <w:ilvl w:val="0"/>
          <w:numId w:val="44"/>
        </w:numPr>
        <w:rPr>
          <w:lang w:val="fr-FR"/>
        </w:rPr>
      </w:pPr>
      <w:r>
        <w:rPr>
          <w:lang w:val="fr-FR"/>
        </w:rPr>
        <w:t>techniques (les obstacles dus à l'immaturité de la technologie ou aux exigences opérationnelles) :</w:t>
      </w:r>
    </w:p>
    <w:p w14:paraId="61C9454D" w14:textId="77777777" w:rsidR="00830121" w:rsidRPr="00F13A0E" w:rsidRDefault="00CA223F" w:rsidP="00830121">
      <w:pPr>
        <w:pStyle w:val="Standaard1"/>
        <w:ind w:left="360"/>
        <w:rPr>
          <w:lang w:val="fr-FR"/>
        </w:rPr>
      </w:pPr>
      <w:r w:rsidRPr="007129C5">
        <w:rPr>
          <w:lang w:val="fr-FR"/>
        </w:rPr>
        <w:t>Un système de propulsion entièrement électrique sans pile à combustible embarquée a besoin d'être rechargé à l'aide de l'alimentation électrique à quai, ce qui signifie que le bateau doit accoster quotidiennement, ou même plusieurs fois par jour, pour être rechargé. La taille des batteries implique aussi des risques supplémentaires à bord.</w:t>
      </w:r>
    </w:p>
    <w:p w14:paraId="017490B0" w14:textId="77777777" w:rsidR="00830121" w:rsidRPr="00F13A0E" w:rsidRDefault="00CA223F" w:rsidP="00830121">
      <w:pPr>
        <w:pStyle w:val="Standaard1"/>
        <w:numPr>
          <w:ilvl w:val="0"/>
          <w:numId w:val="44"/>
        </w:numPr>
        <w:rPr>
          <w:lang w:val="fr-FR"/>
        </w:rPr>
      </w:pPr>
      <w:r>
        <w:rPr>
          <w:lang w:val="fr-FR"/>
        </w:rPr>
        <w:t>financiers (les obstacles résultant de l'accès aux fonds ou de la rentabilité) :</w:t>
      </w:r>
    </w:p>
    <w:p w14:paraId="6FDF711F" w14:textId="77777777" w:rsidR="00830121" w:rsidRPr="00F13A0E" w:rsidRDefault="00CA223F" w:rsidP="00830121">
      <w:pPr>
        <w:pStyle w:val="Standaard1"/>
        <w:ind w:left="360"/>
        <w:rPr>
          <w:lang w:val="fr-FR"/>
        </w:rPr>
      </w:pPr>
      <w:r w:rsidRPr="007129C5">
        <w:rPr>
          <w:lang w:val="fr-FR"/>
        </w:rPr>
        <w:t>De manière générale, le coût d'investissement est très élevé, en raison du prix des batteries et de leur durée de vie prévue.</w:t>
      </w:r>
    </w:p>
    <w:p w14:paraId="6A03B383" w14:textId="77777777" w:rsidR="00830121" w:rsidRPr="00F13A0E" w:rsidRDefault="00CA223F" w:rsidP="00830121">
      <w:pPr>
        <w:pStyle w:val="Standaard1"/>
        <w:ind w:left="360"/>
        <w:rPr>
          <w:lang w:val="fr-FR"/>
        </w:rPr>
      </w:pPr>
      <w:r>
        <w:rPr>
          <w:lang w:val="fr-FR"/>
        </w:rPr>
        <w:t xml:space="preserve">L'infrastructure de chargement est coûteuse, particulièrement pour le chargement à haute puissance (jusqu'à 1 000 kW). </w:t>
      </w:r>
    </w:p>
    <w:p w14:paraId="2B0A9AB5" w14:textId="77777777" w:rsidR="00830121" w:rsidRPr="00F13A0E" w:rsidRDefault="00CA223F" w:rsidP="00830121">
      <w:pPr>
        <w:pStyle w:val="Standaard1"/>
        <w:numPr>
          <w:ilvl w:val="0"/>
          <w:numId w:val="44"/>
        </w:numPr>
        <w:rPr>
          <w:lang w:val="fr-FR"/>
        </w:rPr>
      </w:pPr>
      <w:r>
        <w:rPr>
          <w:lang w:val="fr-FR"/>
        </w:rPr>
        <w:t>marché (les obstacles liés à la situation du marché, à l'infrastructure et à la chaîne d'approvisionnement) :</w:t>
      </w:r>
    </w:p>
    <w:p w14:paraId="50DDDDBB" w14:textId="77777777" w:rsidR="00830121" w:rsidRPr="00F13A0E" w:rsidRDefault="00CA223F" w:rsidP="00830121">
      <w:pPr>
        <w:pStyle w:val="Standaard1"/>
        <w:ind w:left="360"/>
        <w:rPr>
          <w:lang w:val="fr-FR"/>
        </w:rPr>
      </w:pPr>
      <w:r w:rsidRPr="007129C5">
        <w:rPr>
          <w:lang w:val="fr-FR"/>
        </w:rPr>
        <w:lastRenderedPageBreak/>
        <w:t>En raison de la capacité limitée du bloc-batterie, seules de courtes distances de navigation sont possibles, ce qui pourrait s'avérer difficile à accepter pour les propriétaires de bateaux.</w:t>
      </w:r>
    </w:p>
    <w:p w14:paraId="6A902FD0"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38873972" w14:textId="77777777" w:rsidR="00830121" w:rsidRPr="00F13A0E" w:rsidRDefault="00CA223F" w:rsidP="00830121">
      <w:pPr>
        <w:pStyle w:val="Standaard1"/>
        <w:numPr>
          <w:ilvl w:val="0"/>
          <w:numId w:val="84"/>
        </w:numPr>
        <w:rPr>
          <w:lang w:val="fr-FR"/>
        </w:rPr>
      </w:pPr>
      <w:r>
        <w:rPr>
          <w:lang w:val="fr-FR"/>
        </w:rPr>
        <w:t>Réduction de la puissance et de l'énergie nécessaires, par exemple en concevant un navire léger.</w:t>
      </w:r>
    </w:p>
    <w:p w14:paraId="36B3A00F" w14:textId="77777777" w:rsidR="00830121" w:rsidRPr="00F13A0E" w:rsidRDefault="00CA223F" w:rsidP="00830121">
      <w:pPr>
        <w:pStyle w:val="Standaard1"/>
        <w:numPr>
          <w:ilvl w:val="0"/>
          <w:numId w:val="84"/>
        </w:numPr>
        <w:rPr>
          <w:lang w:val="fr-FR"/>
        </w:rPr>
      </w:pPr>
      <w:r>
        <w:rPr>
          <w:lang w:val="fr-FR"/>
        </w:rPr>
        <w:t xml:space="preserve">Les manipulations associées aux rechargements fréquents peuvent être éliminées grâce à des connecteurs inductifs ou conducteurs automatiques, installés dans le dispositif d'amarrage qui maintient le bateau en place. </w:t>
      </w:r>
    </w:p>
    <w:p w14:paraId="24102A88" w14:textId="77777777" w:rsidR="00830121" w:rsidRPr="00F13A0E" w:rsidRDefault="00CA223F" w:rsidP="00830121">
      <w:pPr>
        <w:pStyle w:val="Standaard1"/>
        <w:numPr>
          <w:ilvl w:val="0"/>
          <w:numId w:val="84"/>
        </w:numPr>
        <w:rPr>
          <w:lang w:val="fr-FR"/>
        </w:rPr>
      </w:pPr>
      <w:r>
        <w:rPr>
          <w:lang w:val="fr-FR"/>
        </w:rPr>
        <w:t>Un système de pile à combustible peut être ajouté pour prolonger l'autonomie d'un à deux jours.</w:t>
      </w:r>
    </w:p>
    <w:tbl>
      <w:tblPr>
        <w:tblStyle w:val="Grilledutableau"/>
        <w:tblW w:w="0" w:type="auto"/>
        <w:tblLook w:val="04A0" w:firstRow="1" w:lastRow="0" w:firstColumn="1" w:lastColumn="0" w:noHBand="0" w:noVBand="1"/>
      </w:tblPr>
      <w:tblGrid>
        <w:gridCol w:w="8771"/>
      </w:tblGrid>
      <w:tr w:rsidR="00F27F59" w14:paraId="316FCA92" w14:textId="77777777" w:rsidTr="00830121">
        <w:tc>
          <w:tcPr>
            <w:tcW w:w="8771" w:type="dxa"/>
            <w:shd w:val="clear" w:color="auto" w:fill="EAF1DD" w:themeFill="accent3" w:themeFillTint="33"/>
          </w:tcPr>
          <w:p w14:paraId="1B3C5709" w14:textId="77777777" w:rsidR="00830121" w:rsidRPr="007129C5" w:rsidRDefault="00CA223F" w:rsidP="00830121">
            <w:pPr>
              <w:pStyle w:val="Standaard1"/>
              <w:spacing w:after="0"/>
              <w:rPr>
                <w:b/>
                <w:i/>
              </w:rPr>
            </w:pPr>
            <w:r w:rsidRPr="007129C5">
              <w:rPr>
                <w:b/>
                <w:bCs/>
                <w:i/>
                <w:iCs/>
                <w:lang w:val="fr-FR"/>
              </w:rPr>
              <w:t>Acteurs :</w:t>
            </w:r>
          </w:p>
          <w:p w14:paraId="74E3AD83" w14:textId="77777777" w:rsidR="00830121" w:rsidRPr="00AE6CD3" w:rsidRDefault="00CA223F" w:rsidP="00830121">
            <w:pPr>
              <w:pStyle w:val="Standaard1"/>
              <w:numPr>
                <w:ilvl w:val="0"/>
                <w:numId w:val="44"/>
              </w:numPr>
              <w:spacing w:before="0" w:after="0"/>
            </w:pPr>
            <w:r w:rsidRPr="00AE6CD3">
              <w:rPr>
                <w:lang w:val="fr-FR"/>
              </w:rPr>
              <w:t>fournisseurs de technologies ;</w:t>
            </w:r>
          </w:p>
          <w:p w14:paraId="5D847219" w14:textId="77777777" w:rsidR="00830121" w:rsidRPr="00F13A0E" w:rsidRDefault="00CA223F" w:rsidP="00830121">
            <w:pPr>
              <w:pStyle w:val="Standaard1"/>
              <w:numPr>
                <w:ilvl w:val="0"/>
                <w:numId w:val="44"/>
              </w:numPr>
              <w:rPr>
                <w:lang w:val="fr-FR"/>
              </w:rPr>
            </w:pPr>
            <w:r>
              <w:rPr>
                <w:lang w:val="fr-FR"/>
              </w:rPr>
              <w:t>propriétaires de bateaux et compagnies de navigation fluviale, incluant le transport de passagers ;</w:t>
            </w:r>
          </w:p>
          <w:p w14:paraId="3D1A1E7F" w14:textId="77777777" w:rsidR="00830121" w:rsidRPr="00F13A0E" w:rsidRDefault="00CA223F" w:rsidP="00830121">
            <w:pPr>
              <w:pStyle w:val="Standaard1"/>
              <w:numPr>
                <w:ilvl w:val="0"/>
                <w:numId w:val="44"/>
              </w:numPr>
              <w:rPr>
                <w:lang w:val="fr-FR"/>
              </w:rPr>
            </w:pPr>
            <w:r>
              <w:rPr>
                <w:lang w:val="fr-FR"/>
              </w:rPr>
              <w:t>chantiers navals, fournisseurs et services maritimes ;</w:t>
            </w:r>
          </w:p>
          <w:p w14:paraId="2E10B9D1" w14:textId="77777777" w:rsidR="00830121" w:rsidRDefault="00CA223F" w:rsidP="00830121">
            <w:pPr>
              <w:pStyle w:val="Standaard1"/>
              <w:numPr>
                <w:ilvl w:val="0"/>
                <w:numId w:val="44"/>
              </w:numPr>
            </w:pPr>
            <w:r>
              <w:rPr>
                <w:lang w:val="fr-FR"/>
              </w:rPr>
              <w:t>universités et établissements d'enseignement ;</w:t>
            </w:r>
          </w:p>
          <w:p w14:paraId="52B54BEF" w14:textId="77777777" w:rsidR="00830121" w:rsidRPr="00F13A0E" w:rsidRDefault="00CA223F" w:rsidP="00830121">
            <w:pPr>
              <w:pStyle w:val="Standaard1"/>
              <w:numPr>
                <w:ilvl w:val="0"/>
                <w:numId w:val="44"/>
              </w:numPr>
              <w:rPr>
                <w:lang w:val="fr-FR"/>
              </w:rPr>
            </w:pPr>
            <w:r>
              <w:rPr>
                <w:lang w:val="fr-FR"/>
              </w:rPr>
              <w:t>associations et sociétés de classification.</w:t>
            </w:r>
          </w:p>
          <w:p w14:paraId="102EF4D5" w14:textId="77777777" w:rsidR="00830121" w:rsidRPr="00F13A0E" w:rsidRDefault="00CA223F" w:rsidP="00830121">
            <w:pPr>
              <w:pStyle w:val="Standaard1"/>
              <w:spacing w:after="0"/>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74733D28" w14:textId="77777777" w:rsidR="00830121" w:rsidRPr="00F13A0E" w:rsidRDefault="00CA223F" w:rsidP="00830121">
            <w:pPr>
              <w:pStyle w:val="Standaard1"/>
              <w:numPr>
                <w:ilvl w:val="0"/>
                <w:numId w:val="44"/>
              </w:numPr>
              <w:spacing w:before="0" w:after="0"/>
              <w:rPr>
                <w:lang w:val="fr-FR"/>
              </w:rPr>
            </w:pPr>
            <w:r>
              <w:rPr>
                <w:lang w:val="fr-FR"/>
              </w:rPr>
              <w:t>fonds de durabilité, voir chapitre </w:t>
            </w:r>
            <w:r>
              <w:fldChar w:fldCharType="begin"/>
            </w:r>
            <w:r w:rsidRPr="00F13A0E">
              <w:rPr>
                <w:lang w:val="fr-FR"/>
              </w:rPr>
              <w:instrText xml:space="preserve"> REF _Ref477162883 \r \h </w:instrText>
            </w:r>
            <w:r>
              <w:fldChar w:fldCharType="separate"/>
            </w:r>
            <w:r w:rsidRPr="00F13A0E">
              <w:rPr>
                <w:lang w:val="fr-FR"/>
              </w:rPr>
              <w:t>3</w:t>
            </w:r>
            <w:r>
              <w:fldChar w:fldCharType="end"/>
            </w:r>
            <w:r>
              <w:rPr>
                <w:lang w:val="fr-FR"/>
              </w:rPr>
              <w:t>.</w:t>
            </w:r>
          </w:p>
          <w:p w14:paraId="03FE2710" w14:textId="77777777" w:rsidR="00830121" w:rsidRPr="00F13A0E" w:rsidRDefault="00CA223F" w:rsidP="00830121">
            <w:pPr>
              <w:pStyle w:val="Standaard1"/>
              <w:numPr>
                <w:ilvl w:val="0"/>
                <w:numId w:val="44"/>
              </w:numPr>
              <w:spacing w:before="0" w:after="0"/>
              <w:rPr>
                <w:lang w:val="fr-FR"/>
              </w:rPr>
            </w:pPr>
            <w:r w:rsidRPr="001D1403">
              <w:rPr>
                <w:lang w:val="fr-FR"/>
              </w:rPr>
              <w:t>mettre en avant les possibilités de la navigation entièrement électrique en diffusant les résultats des projets de démonstration. L'on peut citer à titre d'exemple un transbordeur de voitures entièrement électrique en Norvège, le bateau électrique de croisière sur les canaux Barlaeus à Amsterdam ou le ferry Movitz en Suède.</w:t>
            </w:r>
          </w:p>
          <w:p w14:paraId="482D4A48" w14:textId="77777777" w:rsidR="00830121" w:rsidRPr="007129C5" w:rsidRDefault="00CA223F" w:rsidP="00830121">
            <w:pPr>
              <w:pStyle w:val="Standaard1"/>
              <w:spacing w:after="0"/>
              <w:rPr>
                <w:b/>
                <w:i/>
              </w:rPr>
            </w:pPr>
            <w:r w:rsidRPr="007129C5">
              <w:rPr>
                <w:b/>
                <w:bCs/>
                <w:i/>
                <w:iCs/>
                <w:lang w:val="fr-FR"/>
              </w:rPr>
              <w:t>Projets coopératifs :</w:t>
            </w:r>
          </w:p>
          <w:p w14:paraId="0C879236" w14:textId="77777777" w:rsidR="00830121" w:rsidRPr="00F13A0E" w:rsidRDefault="00CA223F" w:rsidP="00830121">
            <w:pPr>
              <w:pStyle w:val="Standaard1"/>
              <w:numPr>
                <w:ilvl w:val="0"/>
                <w:numId w:val="44"/>
              </w:numPr>
              <w:spacing w:before="0" w:after="0"/>
              <w:rPr>
                <w:lang w:val="fr-FR"/>
              </w:rPr>
            </w:pPr>
            <w:r w:rsidRPr="007129C5">
              <w:rPr>
                <w:lang w:val="fr-FR"/>
              </w:rPr>
              <w:t xml:space="preserve">E-Binnenschiff (NRW : DST), concernant les recherches en matière de configurations électriques ; </w:t>
            </w:r>
          </w:p>
          <w:p w14:paraId="4800E43A" w14:textId="77777777" w:rsidR="00830121" w:rsidRPr="00F13A0E" w:rsidRDefault="00CA223F" w:rsidP="00830121">
            <w:pPr>
              <w:pStyle w:val="Standaard1"/>
              <w:rPr>
                <w:lang w:val="fr-FR"/>
              </w:rPr>
            </w:pPr>
            <w:r w:rsidRPr="007129C5">
              <w:rPr>
                <w:lang w:val="fr-FR"/>
              </w:rPr>
              <w:t>•</w:t>
            </w:r>
            <w:r w:rsidRPr="007129C5">
              <w:rPr>
                <w:lang w:val="fr-FR"/>
              </w:rPr>
              <w:tab/>
              <w:t>MariTIM (MARIKO) : bateau de passagers ;</w:t>
            </w:r>
          </w:p>
          <w:p w14:paraId="65407144" w14:textId="77777777" w:rsidR="00830121" w:rsidRDefault="00CA223F" w:rsidP="00830121">
            <w:pPr>
              <w:pStyle w:val="Standaard1"/>
              <w:spacing w:before="0" w:after="0"/>
            </w:pPr>
            <w:r w:rsidRPr="00F13A0E">
              <w:rPr>
                <w:lang w:val="en-US"/>
              </w:rPr>
              <w:t>•</w:t>
            </w:r>
            <w:r w:rsidRPr="00F13A0E">
              <w:rPr>
                <w:lang w:val="en-US"/>
              </w:rPr>
              <w:tab/>
              <w:t>MariGreen (« Plug and Play Energypack ») ;</w:t>
            </w:r>
          </w:p>
          <w:p w14:paraId="744622A1" w14:textId="77777777" w:rsidR="00830121" w:rsidRPr="00F13A0E" w:rsidRDefault="00CA223F" w:rsidP="00830121">
            <w:pPr>
              <w:pStyle w:val="Standaard1"/>
              <w:numPr>
                <w:ilvl w:val="0"/>
                <w:numId w:val="44"/>
              </w:numPr>
              <w:rPr>
                <w:lang w:val="fr-FR"/>
              </w:rPr>
            </w:pPr>
            <w:r w:rsidRPr="00C80BE0">
              <w:rPr>
                <w:lang w:val="fr-FR"/>
              </w:rPr>
              <w:t xml:space="preserve">projet Siemens « Schwimmende Stromer », concernant l'utilisation d'un ferry à propulsion électrique ; </w:t>
            </w:r>
          </w:p>
          <w:p w14:paraId="41AB6E07" w14:textId="77777777" w:rsidR="00830121" w:rsidRPr="00F13A0E" w:rsidRDefault="00CA223F" w:rsidP="00830121">
            <w:pPr>
              <w:pStyle w:val="Standaard1"/>
              <w:numPr>
                <w:ilvl w:val="0"/>
                <w:numId w:val="44"/>
              </w:numPr>
              <w:spacing w:before="0" w:after="0"/>
              <w:rPr>
                <w:lang w:val="fr-FR"/>
              </w:rPr>
            </w:pPr>
            <w:r>
              <w:rPr>
                <w:lang w:val="fr-FR"/>
              </w:rPr>
              <w:t>projet ReVolt de DNV GL, sur le concept d'un bateau de cabotage sans pilote et avec des émissions nulles.</w:t>
            </w:r>
          </w:p>
          <w:p w14:paraId="68A8DFFA"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31A56711" w14:textId="77777777" w:rsidR="00830121" w:rsidRPr="00F13A0E" w:rsidRDefault="00CA223F" w:rsidP="00830121">
            <w:pPr>
              <w:pStyle w:val="Standaard1"/>
              <w:numPr>
                <w:ilvl w:val="0"/>
                <w:numId w:val="44"/>
              </w:numPr>
              <w:rPr>
                <w:lang w:val="fr-FR"/>
              </w:rPr>
            </w:pPr>
            <w:r w:rsidRPr="001D1403">
              <w:rPr>
                <w:lang w:val="fr-FR"/>
              </w:rPr>
              <w:t>Développement d'actions en faveur de la navigation entièrement électrique pour les bateaux locaux.</w:t>
            </w:r>
          </w:p>
        </w:tc>
      </w:tr>
    </w:tbl>
    <w:p w14:paraId="28BB2340" w14:textId="77777777" w:rsidR="00830121" w:rsidRPr="00F13A0E" w:rsidRDefault="00CA223F" w:rsidP="00830121">
      <w:pPr>
        <w:pStyle w:val="Titre2"/>
        <w:rPr>
          <w:lang w:val="fr-FR"/>
        </w:rPr>
      </w:pPr>
      <w:bookmarkStart w:id="91" w:name="_Toc473482281"/>
      <w:bookmarkStart w:id="92" w:name="_Ref475265869"/>
      <w:bookmarkStart w:id="93" w:name="_Toc499296337"/>
      <w:r w:rsidRPr="007129C5">
        <w:rPr>
          <w:lang w:val="fr-FR"/>
        </w:rPr>
        <w:t>La réduction des émissions de polluants atmosphériques</w:t>
      </w:r>
      <w:bookmarkEnd w:id="91"/>
      <w:bookmarkEnd w:id="92"/>
      <w:bookmarkEnd w:id="93"/>
    </w:p>
    <w:p w14:paraId="2E440A6B" w14:textId="77777777" w:rsidR="00830121" w:rsidRPr="00F13A0E" w:rsidRDefault="00CA223F" w:rsidP="00830121">
      <w:pPr>
        <w:pStyle w:val="Standaard1"/>
        <w:rPr>
          <w:lang w:val="fr-FR"/>
        </w:rPr>
      </w:pPr>
      <w:r w:rsidRPr="001C0141">
        <w:rPr>
          <w:lang w:val="fr-FR"/>
        </w:rPr>
        <w:t>Une technologie influant sur le processus de combustion consiste à mélanger le carburant à de l'eau, ce qui donne une émulsion homogène avant de pénétrer dans le cylindre. Cette émulsion carburant/eau peut permettre d'obtenir des gaz d'échappement plus propres. Cette technologie est décrite dans l'article </w:t>
      </w:r>
      <w:r>
        <w:fldChar w:fldCharType="begin"/>
      </w:r>
      <w:r w:rsidRPr="00F13A0E">
        <w:rPr>
          <w:lang w:val="fr-FR"/>
        </w:rPr>
        <w:instrText xml:space="preserve"> REF _Ref475266018 \r \h </w:instrText>
      </w:r>
      <w:r>
        <w:fldChar w:fldCharType="separate"/>
      </w:r>
      <w:r w:rsidRPr="00F13A0E">
        <w:rPr>
          <w:lang w:val="fr-FR"/>
        </w:rPr>
        <w:t>4.3.1</w:t>
      </w:r>
      <w:r>
        <w:fldChar w:fldCharType="end"/>
      </w:r>
      <w:r w:rsidRPr="001C0141">
        <w:rPr>
          <w:lang w:val="fr-FR"/>
        </w:rPr>
        <w:t xml:space="preserve"> « Les technologies alternatives ». Le processus de combustion du carburant sera également affecté par de nouvelles technologies de moteur et/ou des systèmes de gestion du moteur plus intelligents, ce qui peut contribuer à assainir les gaz d'échappement. La réduction des polluants atmosphériques peut aussi résulter d'une utilisation plus efficace du </w:t>
      </w:r>
      <w:r w:rsidRPr="001C0141">
        <w:rPr>
          <w:lang w:val="fr-FR"/>
        </w:rPr>
        <w:lastRenderedPageBreak/>
        <w:t>carburant. Ces « Nouveaux concepts de moteur/optimisation des moteurs » sont évoqués dans l'article </w:t>
      </w:r>
      <w:r>
        <w:fldChar w:fldCharType="begin"/>
      </w:r>
      <w:r w:rsidRPr="00F13A0E">
        <w:rPr>
          <w:lang w:val="fr-FR"/>
        </w:rPr>
        <w:instrText xml:space="preserve"> REF _Ref475265999 \r \h </w:instrText>
      </w:r>
      <w:r>
        <w:fldChar w:fldCharType="separate"/>
      </w:r>
      <w:r w:rsidRPr="00F13A0E">
        <w:rPr>
          <w:lang w:val="fr-FR"/>
        </w:rPr>
        <w:t>4.3.2</w:t>
      </w:r>
      <w:r>
        <w:fldChar w:fldCharType="end"/>
      </w:r>
      <w:r w:rsidRPr="001C0141">
        <w:rPr>
          <w:lang w:val="fr-FR"/>
        </w:rPr>
        <w:t>. Une dernière solution pour diminuer la pollution atmosphérique réside dans le nettoyage des gaz d'échappement à l'aide de systèmes de post-traitement, qui sont mentionnés dans l'article </w:t>
      </w:r>
      <w:r>
        <w:fldChar w:fldCharType="begin"/>
      </w:r>
      <w:r w:rsidRPr="00F13A0E">
        <w:rPr>
          <w:lang w:val="fr-FR"/>
        </w:rPr>
        <w:instrText xml:space="preserve"> REF _Ref475265991 \r \h </w:instrText>
      </w:r>
      <w:r>
        <w:fldChar w:fldCharType="separate"/>
      </w:r>
      <w:r w:rsidRPr="00F13A0E">
        <w:rPr>
          <w:lang w:val="fr-FR"/>
        </w:rPr>
        <w:t>4.3.3</w:t>
      </w:r>
      <w:r>
        <w:fldChar w:fldCharType="end"/>
      </w:r>
      <w:r w:rsidRPr="001C0141">
        <w:rPr>
          <w:lang w:val="fr-FR"/>
        </w:rPr>
        <w:t>.</w:t>
      </w:r>
    </w:p>
    <w:p w14:paraId="03507F3F" w14:textId="77777777" w:rsidR="00830121" w:rsidRPr="007129C5" w:rsidRDefault="00CA223F" w:rsidP="00830121">
      <w:pPr>
        <w:pStyle w:val="Titre3"/>
        <w:ind w:left="720"/>
      </w:pPr>
      <w:bookmarkStart w:id="94" w:name="_Toc473482284"/>
      <w:bookmarkStart w:id="95" w:name="_Ref475266018"/>
      <w:bookmarkStart w:id="96" w:name="_Toc499296338"/>
      <w:r w:rsidRPr="007129C5">
        <w:rPr>
          <w:lang w:val="fr-FR"/>
        </w:rPr>
        <w:t>Les technologies alternatives</w:t>
      </w:r>
      <w:bookmarkEnd w:id="94"/>
      <w:bookmarkEnd w:id="95"/>
      <w:bookmarkEnd w:id="96"/>
    </w:p>
    <w:p w14:paraId="422E353B" w14:textId="77777777" w:rsidR="00830121" w:rsidRPr="007129C5" w:rsidRDefault="00CA223F" w:rsidP="00830121">
      <w:pPr>
        <w:spacing w:before="120"/>
        <w:rPr>
          <w:rFonts w:eastAsia="Times New Roman" w:cs="Times New Roman"/>
          <w:b/>
          <w:color w:val="33330F"/>
          <w:szCs w:val="20"/>
          <w:u w:val="single"/>
          <w:lang w:val="en-GB"/>
        </w:rPr>
      </w:pPr>
      <w:r w:rsidRPr="007129C5">
        <w:rPr>
          <w:rFonts w:eastAsia="Times New Roman" w:cs="Times New Roman"/>
          <w:b/>
          <w:bCs/>
          <w:color w:val="33330F"/>
          <w:szCs w:val="20"/>
          <w:u w:val="single"/>
          <w:lang w:val="fr-FR"/>
        </w:rPr>
        <w:t>Émulsion carburant/eau</w:t>
      </w:r>
    </w:p>
    <w:p w14:paraId="01BCEBC3" w14:textId="77777777" w:rsidR="00830121" w:rsidRPr="00F13A0E" w:rsidRDefault="00CA223F" w:rsidP="00830121">
      <w:pPr>
        <w:jc w:val="both"/>
        <w:rPr>
          <w:rFonts w:eastAsia="Times New Roman" w:cs="Times New Roman"/>
          <w:color w:val="33330F"/>
          <w:szCs w:val="20"/>
          <w:lang w:val="fr-FR"/>
        </w:rPr>
      </w:pPr>
      <w:r w:rsidRPr="00295640">
        <w:rPr>
          <w:rFonts w:eastAsia="Times New Roman" w:cs="Times New Roman"/>
          <w:color w:val="33330F"/>
          <w:szCs w:val="20"/>
          <w:lang w:val="fr-FR"/>
        </w:rPr>
        <w:t xml:space="preserve">L'émulsion carburant/eau constitue un exemple de technologie alternative. Dans le cadre de ce concept, un dispositif ajouté émulsionne et mélange le carburant avec l'eau, ce qui donne une émulsion homogène. Cette émulsion se compose de gouttelettes de carburant avec un noyau d'eau, qui sont injectées dans le moteur. Une « micro-explosion » divise chaque gouttelette de carburant en une multitude de gouttelettes plus petites, qui s'enflamment et brûlent plus facilement que les gouttes de plus grande taille. Ceci entraîne une réduction des zones de création potentielles de suie et de matières </w:t>
      </w:r>
      <w:r w:rsidRPr="00F72B03">
        <w:rPr>
          <w:rFonts w:eastAsia="Times New Roman" w:cs="Times New Roman"/>
          <w:color w:val="33330F"/>
          <w:szCs w:val="20"/>
          <w:highlight w:val="yellow"/>
          <w:lang w:val="fr-FR"/>
        </w:rPr>
        <w:t>particulaires</w:t>
      </w:r>
      <w:r w:rsidRPr="00295640">
        <w:rPr>
          <w:rFonts w:eastAsia="Times New Roman" w:cs="Times New Roman"/>
          <w:color w:val="33330F"/>
          <w:szCs w:val="20"/>
          <w:lang w:val="fr-FR"/>
        </w:rPr>
        <w:t xml:space="preserve">, un refroidissement de la température de la chambre de combustion et une diminution de la consommation de carburant. </w:t>
      </w:r>
    </w:p>
    <w:p w14:paraId="47AD3B5B" w14:textId="77777777" w:rsidR="00830121" w:rsidRPr="007129C5" w:rsidRDefault="00CA223F" w:rsidP="00830121">
      <w:pPr>
        <w:rPr>
          <w:b/>
          <w:color w:val="33330F"/>
          <w:u w:val="single"/>
          <w:lang w:val="en-GB"/>
        </w:rPr>
      </w:pPr>
      <w:r w:rsidRPr="007129C5">
        <w:rPr>
          <w:b/>
          <w:bCs/>
          <w:color w:val="33330F"/>
          <w:u w:val="single"/>
          <w:lang w:val="fr-FR"/>
        </w:rPr>
        <w:t>Obstacles</w:t>
      </w:r>
    </w:p>
    <w:p w14:paraId="5BCAEFA5" w14:textId="77777777" w:rsidR="00830121" w:rsidRPr="00F13A0E" w:rsidRDefault="00CA223F" w:rsidP="00830121">
      <w:pPr>
        <w:pStyle w:val="Standaard1"/>
        <w:numPr>
          <w:ilvl w:val="0"/>
          <w:numId w:val="72"/>
        </w:numPr>
        <w:rPr>
          <w:lang w:val="fr-FR"/>
        </w:rPr>
      </w:pPr>
      <w:r>
        <w:rPr>
          <w:lang w:val="fr-FR"/>
        </w:rPr>
        <w:t>techniques (les obstacles dus à l'immaturité de la technologie ou aux exigences opérationnelles) :</w:t>
      </w:r>
    </w:p>
    <w:p w14:paraId="135878C4" w14:textId="77777777" w:rsidR="00830121" w:rsidRPr="00F13A0E" w:rsidRDefault="00CA223F" w:rsidP="00830121">
      <w:pPr>
        <w:pStyle w:val="Standaard1"/>
        <w:ind w:left="360"/>
        <w:rPr>
          <w:lang w:val="fr-FR"/>
        </w:rPr>
      </w:pPr>
      <w:r w:rsidRPr="007129C5">
        <w:rPr>
          <w:lang w:val="fr-FR"/>
        </w:rPr>
        <w:t>L'émulsion carburant/eau doit être associée à la SCR pour réduire davantage les émissions de NO</w:t>
      </w:r>
      <w:r w:rsidRPr="007129C5">
        <w:rPr>
          <w:vertAlign w:val="subscript"/>
          <w:lang w:val="fr-FR"/>
        </w:rPr>
        <w:t>x</w:t>
      </w:r>
      <w:r w:rsidRPr="007129C5">
        <w:rPr>
          <w:lang w:val="fr-FR"/>
        </w:rPr>
        <w:t xml:space="preserve">, ainsi qu'à un FAP pour contribuer à diminuer les émissions de MP afin d'atteindre les normes d'émissions les plus ambitieuses, mais elle permet d'abaisser la consommation d'urée de la SCR. </w:t>
      </w:r>
    </w:p>
    <w:p w14:paraId="441DB94A" w14:textId="77777777" w:rsidR="00830121" w:rsidRPr="00F13A0E" w:rsidRDefault="00CA223F" w:rsidP="00830121">
      <w:pPr>
        <w:pStyle w:val="Standaard1"/>
        <w:numPr>
          <w:ilvl w:val="0"/>
          <w:numId w:val="72"/>
        </w:numPr>
        <w:rPr>
          <w:lang w:val="fr-FR"/>
        </w:rPr>
      </w:pPr>
      <w:r>
        <w:rPr>
          <w:lang w:val="fr-FR"/>
        </w:rPr>
        <w:t>financiers (les obstacles résultant de l'accès aux fonds ou de la rentabilité) :</w:t>
      </w:r>
    </w:p>
    <w:p w14:paraId="435A2DAA" w14:textId="77777777" w:rsidR="00830121" w:rsidRPr="00F13A0E" w:rsidRDefault="00CA223F" w:rsidP="00830121">
      <w:pPr>
        <w:pStyle w:val="Standaard1"/>
        <w:ind w:left="360"/>
        <w:rPr>
          <w:lang w:val="fr-FR"/>
        </w:rPr>
      </w:pPr>
      <w:r w:rsidRPr="007129C5">
        <w:rPr>
          <w:lang w:val="fr-FR"/>
        </w:rPr>
        <w:t>Les coûts d'investissement s'élèvent à 135 €/kW pour les petits moteurs et à 100 €/kW pour les plus gros (&gt; 1 000 kW).</w:t>
      </w:r>
    </w:p>
    <w:p w14:paraId="7596AE2B" w14:textId="77777777" w:rsidR="00830121" w:rsidRPr="00F13A0E" w:rsidRDefault="00CA223F" w:rsidP="00830121">
      <w:pPr>
        <w:pStyle w:val="Standaard1"/>
        <w:numPr>
          <w:ilvl w:val="0"/>
          <w:numId w:val="72"/>
        </w:numPr>
        <w:rPr>
          <w:lang w:val="fr-FR"/>
        </w:rPr>
      </w:pPr>
      <w:r>
        <w:rPr>
          <w:lang w:val="fr-FR"/>
        </w:rPr>
        <w:t>connaissances (les obstacles découlant d'un manque d'expertise ou de compétences) :</w:t>
      </w:r>
    </w:p>
    <w:p w14:paraId="30A4988A" w14:textId="77777777" w:rsidR="00830121" w:rsidRPr="00F13A0E" w:rsidRDefault="00CA223F" w:rsidP="00830121">
      <w:pPr>
        <w:pStyle w:val="Standaard1"/>
        <w:ind w:left="360"/>
        <w:rPr>
          <w:lang w:val="fr-FR"/>
        </w:rPr>
      </w:pPr>
      <w:r w:rsidRPr="007129C5">
        <w:rPr>
          <w:lang w:val="fr-FR"/>
        </w:rPr>
        <w:t xml:space="preserve">Technologie inconnue. Des incertitudes subsistent quant à l'entretien du système et du moteur. </w:t>
      </w:r>
    </w:p>
    <w:p w14:paraId="357CB5C8" w14:textId="77777777" w:rsidR="00830121" w:rsidRPr="00F13A0E" w:rsidRDefault="00CA223F" w:rsidP="00830121">
      <w:pPr>
        <w:pStyle w:val="Standaard1"/>
        <w:numPr>
          <w:ilvl w:val="0"/>
          <w:numId w:val="72"/>
        </w:numPr>
        <w:rPr>
          <w:lang w:val="fr-FR"/>
        </w:rPr>
      </w:pPr>
      <w:r>
        <w:rPr>
          <w:lang w:val="fr-FR"/>
        </w:rPr>
        <w:t>marché (les obstacles liés à la situation du marché, à l'infrastructure et à la chaîne d'approvisionnement) :</w:t>
      </w:r>
    </w:p>
    <w:p w14:paraId="0C5696B8" w14:textId="77777777" w:rsidR="00830121" w:rsidRPr="00F13A0E" w:rsidRDefault="00CA223F" w:rsidP="00830121">
      <w:pPr>
        <w:pStyle w:val="Standaard1"/>
        <w:ind w:left="360"/>
        <w:rPr>
          <w:lang w:val="fr-FR"/>
        </w:rPr>
      </w:pPr>
      <w:r w:rsidRPr="007129C5">
        <w:rPr>
          <w:lang w:val="fr-FR"/>
        </w:rPr>
        <w:t>L'émulsion carburant/eau est disponible pour le secteur du transport fluvial et utilisée sur quelques bateaux de navigation intérieure, mais n'est proposée que par une seule entreprise. De plus, l'utilisation de ce système nécessite la consultation du fournisseur du moteur, en particulier en ce qui concerne la garantie du moteur.</w:t>
      </w:r>
    </w:p>
    <w:p w14:paraId="70E0DB3F" w14:textId="77777777" w:rsidR="00830121" w:rsidRPr="00F13A0E" w:rsidRDefault="00CA223F" w:rsidP="00830121">
      <w:pPr>
        <w:pStyle w:val="Standaard1"/>
        <w:numPr>
          <w:ilvl w:val="0"/>
          <w:numId w:val="72"/>
        </w:numPr>
        <w:rPr>
          <w:lang w:val="fr-FR"/>
        </w:rPr>
      </w:pPr>
      <w:r>
        <w:rPr>
          <w:lang w:val="fr-FR"/>
        </w:rPr>
        <w:t>culturels (les obstacles dus à des habitudes de comportement) :</w:t>
      </w:r>
    </w:p>
    <w:p w14:paraId="7D47E7E2" w14:textId="77777777" w:rsidR="00830121" w:rsidRPr="00F13A0E" w:rsidRDefault="00CA223F" w:rsidP="00830121">
      <w:pPr>
        <w:pStyle w:val="Standaard1"/>
        <w:ind w:left="360"/>
        <w:rPr>
          <w:lang w:val="fr-FR"/>
        </w:rPr>
      </w:pPr>
      <w:r w:rsidRPr="007129C5">
        <w:rPr>
          <w:lang w:val="fr-FR"/>
        </w:rPr>
        <w:t>Les parties prenantes s'interrogent sur les applications et le risque de corrosion du moteur, des opérations de maintenance lourdes seraient requises et des défaillances pourraient survenir dans les systèmes d'injection, susceptibles de conduire à l'annulation de la garantie du moteur et en particulier de l'équipement d'injection du carburant.</w:t>
      </w:r>
    </w:p>
    <w:p w14:paraId="4A97CDCD" w14:textId="77777777" w:rsidR="00830121" w:rsidRPr="00F13A0E" w:rsidRDefault="00CA223F" w:rsidP="00830121">
      <w:pPr>
        <w:pStyle w:val="Standaard1"/>
        <w:spacing w:before="120"/>
        <w:rPr>
          <w:b/>
          <w:u w:val="single"/>
          <w:lang w:val="fr-FR"/>
        </w:rPr>
      </w:pPr>
      <w:r w:rsidRPr="007129C5">
        <w:rPr>
          <w:b/>
          <w:bCs/>
          <w:u w:val="single"/>
          <w:lang w:val="fr-FR"/>
        </w:rPr>
        <w:t>Mesures et outils permettant de surmonter ces obstacles</w:t>
      </w:r>
    </w:p>
    <w:p w14:paraId="3CBEFF53" w14:textId="77777777" w:rsidR="00830121" w:rsidRPr="00F13A0E" w:rsidRDefault="00CA223F" w:rsidP="00830121">
      <w:pPr>
        <w:pStyle w:val="Standaard1"/>
        <w:numPr>
          <w:ilvl w:val="0"/>
          <w:numId w:val="72"/>
        </w:numPr>
        <w:rPr>
          <w:lang w:val="fr-FR"/>
        </w:rPr>
      </w:pPr>
      <w:r w:rsidRPr="007129C5">
        <w:rPr>
          <w:lang w:val="fr-FR"/>
        </w:rPr>
        <w:t>mesurer les émissions et performances réelles de ces technologies ;</w:t>
      </w:r>
    </w:p>
    <w:p w14:paraId="0655E26E" w14:textId="77777777" w:rsidR="00830121" w:rsidRPr="00F13A0E" w:rsidRDefault="00CA223F" w:rsidP="00830121">
      <w:pPr>
        <w:pStyle w:val="Standaard1"/>
        <w:numPr>
          <w:ilvl w:val="0"/>
          <w:numId w:val="72"/>
        </w:numPr>
        <w:rPr>
          <w:lang w:val="fr-FR"/>
        </w:rPr>
      </w:pPr>
      <w:r w:rsidRPr="007129C5">
        <w:rPr>
          <w:lang w:val="fr-FR"/>
        </w:rPr>
        <w:t>calculer les coûts et avantages de leur application.</w:t>
      </w:r>
    </w:p>
    <w:tbl>
      <w:tblPr>
        <w:tblStyle w:val="Grilledutableau"/>
        <w:tblW w:w="0" w:type="auto"/>
        <w:tblLook w:val="04A0" w:firstRow="1" w:lastRow="0" w:firstColumn="1" w:lastColumn="0" w:noHBand="0" w:noVBand="1"/>
      </w:tblPr>
      <w:tblGrid>
        <w:gridCol w:w="8771"/>
      </w:tblGrid>
      <w:tr w:rsidR="00F27F59" w14:paraId="351430C6" w14:textId="77777777" w:rsidTr="00830121">
        <w:tc>
          <w:tcPr>
            <w:tcW w:w="8771" w:type="dxa"/>
            <w:shd w:val="clear" w:color="auto" w:fill="EAF1DD" w:themeFill="accent3" w:themeFillTint="33"/>
          </w:tcPr>
          <w:p w14:paraId="27DC502F" w14:textId="77777777" w:rsidR="00830121" w:rsidRPr="007129C5" w:rsidRDefault="00CA223F" w:rsidP="00830121">
            <w:pPr>
              <w:pStyle w:val="Standaard1"/>
              <w:spacing w:after="0"/>
              <w:rPr>
                <w:b/>
                <w:i/>
              </w:rPr>
            </w:pPr>
            <w:r w:rsidRPr="007129C5">
              <w:rPr>
                <w:b/>
                <w:bCs/>
                <w:i/>
                <w:iCs/>
                <w:lang w:val="fr-FR"/>
              </w:rPr>
              <w:t>Acteurs :</w:t>
            </w:r>
          </w:p>
          <w:p w14:paraId="49FCD3B8" w14:textId="77777777" w:rsidR="00830121" w:rsidRPr="007129C5" w:rsidRDefault="00CA223F" w:rsidP="00830121">
            <w:pPr>
              <w:pStyle w:val="Standaard1"/>
              <w:numPr>
                <w:ilvl w:val="0"/>
                <w:numId w:val="46"/>
              </w:numPr>
            </w:pPr>
            <w:r w:rsidRPr="007129C5">
              <w:rPr>
                <w:lang w:val="fr-FR"/>
              </w:rPr>
              <w:t>fournisseurs de technologies ;</w:t>
            </w:r>
          </w:p>
          <w:p w14:paraId="03531FFA" w14:textId="77777777" w:rsidR="00830121" w:rsidRPr="00F13A0E" w:rsidRDefault="00CA223F" w:rsidP="00830121">
            <w:pPr>
              <w:pStyle w:val="Standaard1"/>
              <w:numPr>
                <w:ilvl w:val="0"/>
                <w:numId w:val="46"/>
              </w:numPr>
              <w:rPr>
                <w:lang w:val="fr-FR"/>
              </w:rPr>
            </w:pPr>
            <w:r w:rsidRPr="007129C5">
              <w:rPr>
                <w:lang w:val="fr-FR"/>
              </w:rPr>
              <w:t>fournisseurs de dispositifs de surveillance ;</w:t>
            </w:r>
          </w:p>
          <w:p w14:paraId="26FE5D0A" w14:textId="77777777" w:rsidR="00830121" w:rsidRPr="007129C5" w:rsidRDefault="00CA223F" w:rsidP="00830121">
            <w:pPr>
              <w:pStyle w:val="Standaard1"/>
              <w:numPr>
                <w:ilvl w:val="0"/>
                <w:numId w:val="46"/>
              </w:numPr>
              <w:spacing w:after="0"/>
              <w:rPr>
                <w:rFonts w:eastAsiaTheme="minorEastAsia" w:cstheme="minorBidi"/>
                <w:szCs w:val="24"/>
              </w:rPr>
            </w:pPr>
            <w:r w:rsidRPr="007129C5">
              <w:rPr>
                <w:rFonts w:eastAsiaTheme="minorEastAsia" w:cstheme="minorBidi"/>
                <w:szCs w:val="24"/>
                <w:lang w:val="fr-FR"/>
              </w:rPr>
              <w:lastRenderedPageBreak/>
              <w:t>sociétés propriétaires de navires.</w:t>
            </w:r>
          </w:p>
          <w:p w14:paraId="07440A5A" w14:textId="77777777" w:rsidR="00830121" w:rsidRPr="00F13A0E" w:rsidRDefault="00CA223F" w:rsidP="00830121">
            <w:pPr>
              <w:pStyle w:val="Standaard1"/>
              <w:spacing w:after="0"/>
              <w:rPr>
                <w:b/>
                <w:i/>
                <w:lang w:val="fr-FR"/>
              </w:rPr>
            </w:pPr>
            <w:r w:rsidRPr="00D53B6C">
              <w:rPr>
                <w:b/>
                <w:bCs/>
                <w:i/>
                <w:iCs/>
                <w:lang w:val="fr-FR"/>
              </w:rPr>
              <w:t>Démonstration et application</w:t>
            </w:r>
            <w:r w:rsidRPr="00D53B6C">
              <w:rPr>
                <w:rFonts w:eastAsiaTheme="minorEastAsia"/>
                <w:b/>
                <w:bCs/>
                <w:i/>
                <w:iCs/>
                <w:lang w:val="fr-FR"/>
              </w:rPr>
              <w:t xml:space="preserve"> </w:t>
            </w:r>
            <w:r w:rsidRPr="00D53B6C">
              <w:rPr>
                <w:b/>
                <w:bCs/>
                <w:i/>
                <w:iCs/>
                <w:lang w:val="fr-FR"/>
              </w:rPr>
              <w:t xml:space="preserve">des mesures et </w:t>
            </w:r>
            <w:r w:rsidRPr="00D53B6C">
              <w:rPr>
                <w:rFonts w:eastAsiaTheme="minorEastAsia"/>
                <w:b/>
                <w:bCs/>
                <w:i/>
                <w:iCs/>
                <w:lang w:val="fr-FR"/>
              </w:rPr>
              <w:t>outils :</w:t>
            </w:r>
          </w:p>
          <w:p w14:paraId="584DCE46" w14:textId="77777777" w:rsidR="00830121" w:rsidRPr="00F13A0E" w:rsidRDefault="00CA223F" w:rsidP="00830121">
            <w:pPr>
              <w:pStyle w:val="Standaard1"/>
              <w:numPr>
                <w:ilvl w:val="0"/>
                <w:numId w:val="49"/>
              </w:numPr>
              <w:spacing w:before="0" w:after="0"/>
              <w:rPr>
                <w:lang w:val="fr-FR"/>
              </w:rPr>
            </w:pPr>
            <w:r w:rsidRPr="00D53B6C">
              <w:rPr>
                <w:lang w:val="fr-FR"/>
              </w:rPr>
              <w:t xml:space="preserve">Présenter et diffuser les résultats des projets de démonstration (évoqués dans la rubrique « Projets coopératifs »). </w:t>
            </w:r>
          </w:p>
          <w:p w14:paraId="3BEF3A62" w14:textId="77777777" w:rsidR="00830121" w:rsidRPr="007129C5" w:rsidRDefault="00CA223F" w:rsidP="00830121">
            <w:pPr>
              <w:pStyle w:val="Standaard1"/>
              <w:spacing w:after="0"/>
              <w:rPr>
                <w:b/>
                <w:i/>
              </w:rPr>
            </w:pPr>
            <w:r w:rsidRPr="007129C5">
              <w:rPr>
                <w:b/>
                <w:bCs/>
                <w:i/>
                <w:iCs/>
                <w:lang w:val="fr-FR"/>
              </w:rPr>
              <w:t>Projets coopératifs :</w:t>
            </w:r>
          </w:p>
          <w:p w14:paraId="639F8B1B" w14:textId="77777777" w:rsidR="00830121" w:rsidRPr="00F13A0E" w:rsidRDefault="00CA223F" w:rsidP="00830121">
            <w:pPr>
              <w:pStyle w:val="Standaard1"/>
              <w:numPr>
                <w:ilvl w:val="0"/>
                <w:numId w:val="48"/>
              </w:numPr>
              <w:rPr>
                <w:lang w:val="fr-FR"/>
              </w:rPr>
            </w:pPr>
            <w:r w:rsidRPr="007129C5">
              <w:rPr>
                <w:lang w:val="fr-FR"/>
              </w:rPr>
              <w:t>CLINSH (Navigation intérieure propre) (programme LIFE : province de Hollande-Méridionale, port d'Anvers, NRW, EICB), concernant la démonstration de l'émulsion carburant/eau ;</w:t>
            </w:r>
          </w:p>
          <w:p w14:paraId="7AA86BEA" w14:textId="77777777" w:rsidR="00830121" w:rsidRPr="00F13A0E" w:rsidRDefault="00CA223F" w:rsidP="00830121">
            <w:pPr>
              <w:pStyle w:val="Standaard1"/>
              <w:numPr>
                <w:ilvl w:val="0"/>
                <w:numId w:val="48"/>
              </w:numPr>
              <w:rPr>
                <w:lang w:val="fr-FR"/>
              </w:rPr>
            </w:pPr>
            <w:r w:rsidRPr="007129C5">
              <w:rPr>
                <w:lang w:val="fr-FR"/>
              </w:rPr>
              <w:t>Innovation Lab (province d'Overijssel, port de Rotterdam : Exomission, EICB), concernant la démonstration de l'émulsion carburant/eau ;</w:t>
            </w:r>
          </w:p>
          <w:p w14:paraId="2A40D96F" w14:textId="77777777" w:rsidR="00830121" w:rsidRPr="00F13A0E" w:rsidRDefault="00CA223F" w:rsidP="00830121">
            <w:pPr>
              <w:pStyle w:val="Standaard1"/>
              <w:numPr>
                <w:ilvl w:val="0"/>
                <w:numId w:val="48"/>
              </w:numPr>
              <w:spacing w:before="0" w:after="0"/>
              <w:rPr>
                <w:lang w:val="fr-FR"/>
              </w:rPr>
            </w:pPr>
            <w:r w:rsidRPr="007129C5">
              <w:rPr>
                <w:rFonts w:eastAsiaTheme="minorEastAsia" w:cstheme="minorBidi"/>
                <w:szCs w:val="24"/>
                <w:lang w:val="fr-FR"/>
              </w:rPr>
              <w:t>subvention « Innovatie Duurzame Binnenvaart » (du ministère néerlandais des Infrastructures et de l'Environnement : EICB), concernant la démonstration de l'émulsion carburant/eau ;</w:t>
            </w:r>
          </w:p>
          <w:p w14:paraId="14E240AF" w14:textId="77777777" w:rsidR="00830121" w:rsidRPr="00AE6CD3" w:rsidRDefault="00CA223F" w:rsidP="00830121">
            <w:pPr>
              <w:pStyle w:val="Standaard1"/>
              <w:numPr>
                <w:ilvl w:val="0"/>
                <w:numId w:val="48"/>
              </w:numPr>
              <w:spacing w:before="0" w:after="0"/>
              <w:rPr>
                <w:lang w:val="nl-NL"/>
              </w:rPr>
            </w:pPr>
            <w:r w:rsidRPr="00F13A0E">
              <w:rPr>
                <w:lang w:val="en-US"/>
              </w:rPr>
              <w:t>Projet MariTIM (MARIKO, Reederei Deymann) : ECO2 Inland Vessel.</w:t>
            </w:r>
          </w:p>
          <w:p w14:paraId="46D82662" w14:textId="77777777" w:rsidR="00830121" w:rsidRPr="00F13A0E" w:rsidRDefault="00CA223F" w:rsidP="00830121">
            <w:pPr>
              <w:pStyle w:val="Standaard1"/>
              <w:spacing w:after="0"/>
              <w:rPr>
                <w:b/>
                <w:i/>
                <w:lang w:val="fr-FR"/>
              </w:rPr>
            </w:pPr>
            <w:r w:rsidRPr="007129C5">
              <w:rPr>
                <w:b/>
                <w:bCs/>
                <w:i/>
                <w:iCs/>
                <w:lang w:val="fr-FR"/>
              </w:rPr>
              <w:t>Actions de l'EIBIP et calendrier :</w:t>
            </w:r>
          </w:p>
          <w:p w14:paraId="6D4548E7" w14:textId="77777777" w:rsidR="00830121" w:rsidRPr="00F13A0E" w:rsidRDefault="00CA223F" w:rsidP="00830121">
            <w:pPr>
              <w:pStyle w:val="Standaard1"/>
              <w:numPr>
                <w:ilvl w:val="0"/>
                <w:numId w:val="47"/>
              </w:numPr>
              <w:rPr>
                <w:lang w:val="fr-FR"/>
              </w:rPr>
            </w:pPr>
            <w:r w:rsidRPr="007129C5">
              <w:rPr>
                <w:lang w:val="fr-FR"/>
              </w:rPr>
              <w:t>soutenir les parties concernées/démonstrations (priorité moyenne, court terme) ;</w:t>
            </w:r>
          </w:p>
          <w:p w14:paraId="160AB4D1" w14:textId="77777777" w:rsidR="00830121" w:rsidRPr="00F13A0E" w:rsidRDefault="00CA223F" w:rsidP="00830121">
            <w:pPr>
              <w:pStyle w:val="Standaard1"/>
              <w:numPr>
                <w:ilvl w:val="0"/>
                <w:numId w:val="47"/>
              </w:numPr>
              <w:rPr>
                <w:lang w:val="fr-FR"/>
              </w:rPr>
            </w:pPr>
            <w:r w:rsidRPr="007129C5">
              <w:rPr>
                <w:lang w:val="fr-FR"/>
              </w:rPr>
              <w:t xml:space="preserve">mettre à jour et promouvoir </w:t>
            </w:r>
            <w:r>
              <w:rPr>
                <w:rFonts w:eastAsiaTheme="minorEastAsia" w:cstheme="minorBidi"/>
                <w:szCs w:val="24"/>
                <w:lang w:val="fr-FR"/>
              </w:rPr>
              <w:t>l'Éco-calculateur du transport fluvial (</w:t>
            </w:r>
            <w:r w:rsidRPr="007129C5">
              <w:rPr>
                <w:lang w:val="fr-FR"/>
              </w:rPr>
              <w:t>priorité moyenne, court terme) ;</w:t>
            </w:r>
          </w:p>
          <w:p w14:paraId="33C762CF" w14:textId="77777777" w:rsidR="00830121" w:rsidRPr="00F13A0E" w:rsidRDefault="00CA223F" w:rsidP="00830121">
            <w:pPr>
              <w:pStyle w:val="Standaard1"/>
              <w:numPr>
                <w:ilvl w:val="0"/>
                <w:numId w:val="47"/>
              </w:numPr>
              <w:rPr>
                <w:lang w:val="fr-FR"/>
              </w:rPr>
            </w:pPr>
            <w:r w:rsidRPr="007129C5">
              <w:rPr>
                <w:lang w:val="fr-FR"/>
              </w:rPr>
              <w:t>constituer et conserver un « Réseau d'innovation pour les voies navigables intérieures » en Allemagne, au moyen duquel des contacts ciblés entre les membres pourraient aboutir à des innovations ;</w:t>
            </w:r>
          </w:p>
          <w:p w14:paraId="03267179" w14:textId="77777777" w:rsidR="00830121" w:rsidRPr="00F13A0E" w:rsidRDefault="00CA223F" w:rsidP="00830121">
            <w:pPr>
              <w:pStyle w:val="Standaard1"/>
              <w:numPr>
                <w:ilvl w:val="0"/>
                <w:numId w:val="47"/>
              </w:numPr>
              <w:rPr>
                <w:lang w:val="fr-FR"/>
              </w:rPr>
            </w:pPr>
            <w:r w:rsidRPr="007129C5">
              <w:rPr>
                <w:lang w:val="fr-FR"/>
              </w:rPr>
              <w:t>concevoir et mettre en œuvre un programme de conseils en matière de navigation intérieure (comprenant des « conseils numériques » à bord) ;</w:t>
            </w:r>
          </w:p>
          <w:p w14:paraId="74DBF35D" w14:textId="77777777" w:rsidR="00830121" w:rsidRPr="00F13A0E" w:rsidRDefault="00CA223F" w:rsidP="00830121">
            <w:pPr>
              <w:pStyle w:val="Standaard1"/>
              <w:numPr>
                <w:ilvl w:val="0"/>
                <w:numId w:val="47"/>
              </w:numPr>
              <w:rPr>
                <w:lang w:val="fr-FR"/>
              </w:rPr>
            </w:pPr>
            <w:r w:rsidRPr="007129C5">
              <w:rPr>
                <w:lang w:val="fr-FR"/>
              </w:rPr>
              <w:t>créer et mettre à disposition une « banque de connaissances » sur Internet regroupant les innovations, les technologies et des prestataires de services innovants en matière de transport fluvial.</w:t>
            </w:r>
          </w:p>
        </w:tc>
      </w:tr>
    </w:tbl>
    <w:p w14:paraId="629FDB64" w14:textId="77777777" w:rsidR="00830121" w:rsidRPr="00F13A0E" w:rsidRDefault="00CA223F" w:rsidP="00830121">
      <w:pPr>
        <w:pStyle w:val="Titre3"/>
        <w:rPr>
          <w:lang w:val="fr-FR"/>
        </w:rPr>
      </w:pPr>
      <w:bookmarkStart w:id="97" w:name="_Toc473482283"/>
      <w:bookmarkStart w:id="98" w:name="_Ref475265999"/>
      <w:bookmarkStart w:id="99" w:name="_Ref475341804"/>
      <w:bookmarkStart w:id="100" w:name="_Ref475341828"/>
      <w:bookmarkStart w:id="101" w:name="_Toc499296339"/>
      <w:bookmarkStart w:id="102" w:name="_Toc470591655"/>
      <w:r w:rsidRPr="007129C5">
        <w:rPr>
          <w:lang w:val="fr-FR"/>
        </w:rPr>
        <w:lastRenderedPageBreak/>
        <w:t>Nouveaux concepts de moteur/optimisation des moteurs</w:t>
      </w:r>
      <w:bookmarkEnd w:id="97"/>
      <w:bookmarkEnd w:id="98"/>
      <w:bookmarkEnd w:id="99"/>
      <w:bookmarkEnd w:id="100"/>
      <w:bookmarkEnd w:id="101"/>
    </w:p>
    <w:p w14:paraId="29B085C3" w14:textId="77777777" w:rsidR="00830121" w:rsidRPr="00F13A0E" w:rsidRDefault="00CA223F" w:rsidP="00830121">
      <w:pPr>
        <w:pStyle w:val="Standaard1"/>
        <w:rPr>
          <w:lang w:val="fr-FR"/>
        </w:rPr>
      </w:pPr>
      <w:r>
        <w:rPr>
          <w:lang w:val="fr-FR"/>
        </w:rPr>
        <w:t>Les réglementations EURO VI et EMNR de phase IV sont toutes deux entrées en vigueur en 2014, avec les niveaux d'émissions les plus stricts à ce jour (NO</w:t>
      </w:r>
      <w:r>
        <w:rPr>
          <w:vertAlign w:val="subscript"/>
          <w:lang w:val="fr-FR"/>
        </w:rPr>
        <w:t>x</w:t>
      </w:r>
      <w:r>
        <w:rPr>
          <w:lang w:val="fr-FR"/>
        </w:rPr>
        <w:t> &lt; 0,4 [g/kWh], MP &lt; 0,01 ou 0,025 [g/kWh]). Pour se conformer à la réglementation, les équipementiers ont recours à des technologies de post-traitement, comme la SCR et/ou la RGE, avec un FAP. Outre les systèmes de post-traitement, le développement des moteurs EURO VI et de phase IV s'est poursuivi :</w:t>
      </w:r>
    </w:p>
    <w:p w14:paraId="74085C09" w14:textId="77777777" w:rsidR="00830121" w:rsidRPr="00F13A0E" w:rsidRDefault="00CA223F" w:rsidP="00830121">
      <w:pPr>
        <w:pStyle w:val="Standaard1"/>
        <w:ind w:left="426" w:hanging="426"/>
        <w:rPr>
          <w:lang w:val="fr-FR"/>
        </w:rPr>
      </w:pPr>
      <w:r w:rsidRPr="007129C5">
        <w:rPr>
          <w:lang w:val="fr-FR"/>
        </w:rPr>
        <w:t>•</w:t>
      </w:r>
      <w:r w:rsidRPr="007129C5">
        <w:rPr>
          <w:lang w:val="fr-FR"/>
        </w:rPr>
        <w:tab/>
        <w:t>les systèmes d'injection ont évolué, passant de dispositifs à basse pression à des systèmes électroniques à haute pression pouvant atteindre 2 700 bar ;</w:t>
      </w:r>
    </w:p>
    <w:p w14:paraId="7FBFA912" w14:textId="77777777" w:rsidR="00830121" w:rsidRPr="00F13A0E" w:rsidRDefault="00CA223F" w:rsidP="00830121">
      <w:pPr>
        <w:pStyle w:val="Standaard1"/>
        <w:ind w:left="426" w:hanging="426"/>
        <w:rPr>
          <w:lang w:val="fr-FR"/>
        </w:rPr>
      </w:pPr>
      <w:r w:rsidRPr="007129C5">
        <w:rPr>
          <w:lang w:val="fr-FR"/>
        </w:rPr>
        <w:t>•</w:t>
      </w:r>
      <w:r w:rsidRPr="007129C5">
        <w:rPr>
          <w:lang w:val="fr-FR"/>
        </w:rPr>
        <w:tab/>
        <w:t>la pression de combustion s'élève à plus de 200 bar ;</w:t>
      </w:r>
    </w:p>
    <w:p w14:paraId="76C615A4" w14:textId="77777777" w:rsidR="00830121" w:rsidRPr="00F13A0E" w:rsidRDefault="00CA223F" w:rsidP="00830121">
      <w:pPr>
        <w:pStyle w:val="Standaard1"/>
        <w:ind w:left="426" w:hanging="426"/>
        <w:rPr>
          <w:lang w:val="fr-FR"/>
        </w:rPr>
      </w:pPr>
      <w:r w:rsidRPr="007129C5">
        <w:rPr>
          <w:lang w:val="fr-FR"/>
        </w:rPr>
        <w:t>•</w:t>
      </w:r>
      <w:r w:rsidRPr="007129C5">
        <w:rPr>
          <w:lang w:val="fr-FR"/>
        </w:rPr>
        <w:tab/>
        <w:t xml:space="preserve">les turbocompresseurs sont désormais des modèles à géométrie variable, qui contribuent à la maniabilité ainsi qu'au respect des normes en matière d'émissions. </w:t>
      </w:r>
    </w:p>
    <w:p w14:paraId="28392965" w14:textId="77777777" w:rsidR="00830121" w:rsidRDefault="00CA223F" w:rsidP="00830121">
      <w:pPr>
        <w:pStyle w:val="Standaard1"/>
        <w:keepNext/>
      </w:pPr>
      <w:r w:rsidRPr="007129C5">
        <w:rPr>
          <w:noProof/>
          <w:color w:val="000000" w:themeColor="text1"/>
          <w:lang w:val="fr-FR" w:eastAsia="fr-FR"/>
        </w:rPr>
        <w:lastRenderedPageBreak/>
        <w:drawing>
          <wp:inline distT="0" distB="0" distL="0" distR="0" wp14:anchorId="68067824" wp14:editId="47139A8D">
            <wp:extent cx="4344727" cy="33655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44727" cy="3365500"/>
                    </a:xfrm>
                    <a:prstGeom prst="rect">
                      <a:avLst/>
                    </a:prstGeom>
                    <a:noFill/>
                  </pic:spPr>
                </pic:pic>
              </a:graphicData>
            </a:graphic>
          </wp:inline>
        </w:drawing>
      </w:r>
    </w:p>
    <w:p w14:paraId="33F5C210" w14:textId="77777777" w:rsidR="00830121" w:rsidRPr="00F13A0E" w:rsidRDefault="00CA223F" w:rsidP="00830121">
      <w:pPr>
        <w:pStyle w:val="Lgende"/>
        <w:rPr>
          <w:color w:val="000000" w:themeColor="text1"/>
          <w:lang w:val="fr-FR"/>
        </w:rPr>
      </w:pPr>
      <w:r w:rsidRPr="008D70FC">
        <w:rPr>
          <w:iCs/>
          <w:lang w:val="fr-FR"/>
        </w:rPr>
        <w:t xml:space="preserve">Figure </w:t>
      </w:r>
      <w:r>
        <w:fldChar w:fldCharType="begin"/>
      </w:r>
      <w:r w:rsidRPr="00F13A0E">
        <w:rPr>
          <w:lang w:val="fr-FR"/>
        </w:rPr>
        <w:instrText xml:space="preserve"> SEQ Figure \* ARABIC </w:instrText>
      </w:r>
      <w:r>
        <w:fldChar w:fldCharType="separate"/>
      </w:r>
      <w:r w:rsidRPr="00F13A0E">
        <w:rPr>
          <w:iCs/>
          <w:noProof/>
          <w:lang w:val="fr-FR"/>
        </w:rPr>
        <w:t>5</w:t>
      </w:r>
      <w:r>
        <w:fldChar w:fldCharType="end"/>
      </w:r>
      <w:r>
        <w:rPr>
          <w:iCs/>
          <w:lang w:val="fr-FR"/>
        </w:rPr>
        <w:t> : progression des MP et du NO</w:t>
      </w:r>
      <w:r>
        <w:rPr>
          <w:iCs/>
          <w:vertAlign w:val="subscript"/>
          <w:lang w:val="fr-FR"/>
        </w:rPr>
        <w:t>x</w:t>
      </w:r>
      <w:r>
        <w:rPr>
          <w:iCs/>
          <w:lang w:val="fr-FR"/>
        </w:rPr>
        <w:t xml:space="preserve"> entre EURO III et EURO VI</w:t>
      </w:r>
    </w:p>
    <w:p w14:paraId="7622A664" w14:textId="77777777" w:rsidR="00830121" w:rsidRPr="00F13A0E" w:rsidRDefault="00CA223F" w:rsidP="00830121">
      <w:pPr>
        <w:pStyle w:val="Standaard1"/>
        <w:rPr>
          <w:lang w:val="fr-FR"/>
        </w:rPr>
      </w:pPr>
      <w:r w:rsidRPr="007129C5">
        <w:rPr>
          <w:lang w:val="fr-FR"/>
        </w:rPr>
        <w:t>Les équipementiers ont adopté deux types de systèmes de post-traitement au vu des exigences de la réglementation EURO VI :</w:t>
      </w:r>
    </w:p>
    <w:p w14:paraId="2A564E94" w14:textId="77777777" w:rsidR="00830121" w:rsidRPr="00F13A0E" w:rsidRDefault="00CA223F" w:rsidP="00830121">
      <w:pPr>
        <w:pStyle w:val="Standaard1"/>
        <w:rPr>
          <w:lang w:val="fr-FR"/>
        </w:rPr>
      </w:pPr>
      <w:r w:rsidRPr="007129C5">
        <w:rPr>
          <w:lang w:val="fr-FR"/>
        </w:rPr>
        <w:t>•</w:t>
      </w:r>
      <w:r w:rsidRPr="007129C5">
        <w:rPr>
          <w:lang w:val="fr-FR"/>
        </w:rPr>
        <w:tab/>
        <w:t>la SCR et le FAP, en combinaison avec la RGE ;</w:t>
      </w:r>
    </w:p>
    <w:p w14:paraId="4C114E2B" w14:textId="77777777" w:rsidR="00830121" w:rsidRPr="00F13A0E" w:rsidRDefault="00CA223F" w:rsidP="00830121">
      <w:pPr>
        <w:pStyle w:val="Standaard1"/>
        <w:rPr>
          <w:lang w:val="fr-FR"/>
        </w:rPr>
      </w:pPr>
      <w:r w:rsidRPr="007129C5">
        <w:rPr>
          <w:lang w:val="fr-FR"/>
        </w:rPr>
        <w:t>•</w:t>
      </w:r>
      <w:r w:rsidRPr="007129C5">
        <w:rPr>
          <w:lang w:val="fr-FR"/>
        </w:rPr>
        <w:tab/>
        <w:t>la SCR uniquement (SCR à haute efficacité).</w:t>
      </w:r>
    </w:p>
    <w:p w14:paraId="4EF0AF9F" w14:textId="77777777" w:rsidR="00830121" w:rsidRPr="00F13A0E" w:rsidRDefault="00830121" w:rsidP="00830121">
      <w:pPr>
        <w:pStyle w:val="Standaard1"/>
        <w:rPr>
          <w:color w:val="000000" w:themeColor="text1"/>
          <w:lang w:val="fr-FR"/>
        </w:rPr>
      </w:pPr>
    </w:p>
    <w:p w14:paraId="028E451A" w14:textId="77777777" w:rsidR="00830121" w:rsidRDefault="00CA223F" w:rsidP="00830121">
      <w:pPr>
        <w:pStyle w:val="Standaard1"/>
        <w:keepNext/>
      </w:pPr>
      <w:r w:rsidRPr="007129C5">
        <w:rPr>
          <w:noProof/>
          <w:color w:val="000000" w:themeColor="text1"/>
          <w:lang w:val="fr-FR" w:eastAsia="fr-FR"/>
        </w:rPr>
        <w:drawing>
          <wp:inline distT="0" distB="0" distL="0" distR="0" wp14:anchorId="27A44281" wp14:editId="5A54A703">
            <wp:extent cx="3870137" cy="20859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86830" cy="2094972"/>
                    </a:xfrm>
                    <a:prstGeom prst="rect">
                      <a:avLst/>
                    </a:prstGeom>
                    <a:noFill/>
                  </pic:spPr>
                </pic:pic>
              </a:graphicData>
            </a:graphic>
          </wp:inline>
        </w:drawing>
      </w:r>
    </w:p>
    <w:p w14:paraId="26FD9DDC" w14:textId="77777777" w:rsidR="00830121" w:rsidRPr="00F13A0E" w:rsidRDefault="00CA223F" w:rsidP="00830121">
      <w:pPr>
        <w:pStyle w:val="Lgende"/>
        <w:rPr>
          <w:color w:val="000000" w:themeColor="text1"/>
          <w:lang w:val="fr-FR"/>
        </w:rPr>
      </w:pPr>
      <w:r w:rsidRPr="008D70FC">
        <w:rPr>
          <w:iCs/>
          <w:lang w:val="fr-FR"/>
        </w:rPr>
        <w:t xml:space="preserve">Figure </w:t>
      </w:r>
      <w:r>
        <w:fldChar w:fldCharType="begin"/>
      </w:r>
      <w:r w:rsidRPr="00F13A0E">
        <w:rPr>
          <w:lang w:val="fr-FR"/>
        </w:rPr>
        <w:instrText xml:space="preserve"> SEQ Figure \* ARABIC </w:instrText>
      </w:r>
      <w:r>
        <w:fldChar w:fldCharType="separate"/>
      </w:r>
      <w:r w:rsidRPr="00F13A0E">
        <w:rPr>
          <w:iCs/>
          <w:noProof/>
          <w:lang w:val="fr-FR"/>
        </w:rPr>
        <w:t>6</w:t>
      </w:r>
      <w:r>
        <w:fldChar w:fldCharType="end"/>
      </w:r>
      <w:r>
        <w:rPr>
          <w:iCs/>
          <w:lang w:val="fr-FR"/>
        </w:rPr>
        <w:t> : concepts d'élimination du NO</w:t>
      </w:r>
      <w:r>
        <w:rPr>
          <w:iCs/>
          <w:vertAlign w:val="subscript"/>
          <w:lang w:val="fr-FR"/>
        </w:rPr>
        <w:t>x</w:t>
      </w:r>
      <w:r>
        <w:rPr>
          <w:iCs/>
          <w:lang w:val="fr-FR"/>
        </w:rPr>
        <w:t xml:space="preserve"> des gaz d'échappement avec et sans recours à la RGE, visant à satisfaire aux exigences de la réglementation Euro IV </w:t>
      </w:r>
    </w:p>
    <w:p w14:paraId="6A9DC93A" w14:textId="77777777" w:rsidR="00830121" w:rsidRPr="00F13A0E" w:rsidRDefault="00CA223F" w:rsidP="00830121">
      <w:pPr>
        <w:pStyle w:val="Standaard1"/>
        <w:spacing w:before="120"/>
        <w:rPr>
          <w:lang w:val="fr-FR"/>
        </w:rPr>
      </w:pPr>
      <w:r w:rsidRPr="007129C5">
        <w:rPr>
          <w:lang w:val="fr-FR"/>
        </w:rPr>
        <w:t>La solution s'appuyant uniquement sur la SCR offre quelques avantages par rapport au système de la RGE :</w:t>
      </w:r>
    </w:p>
    <w:p w14:paraId="423DB1C7" w14:textId="77777777" w:rsidR="00830121" w:rsidRPr="00F13A0E" w:rsidRDefault="00CA223F" w:rsidP="00830121">
      <w:pPr>
        <w:pStyle w:val="Standaard1"/>
        <w:numPr>
          <w:ilvl w:val="0"/>
          <w:numId w:val="32"/>
        </w:numPr>
        <w:rPr>
          <w:lang w:val="fr-FR"/>
        </w:rPr>
      </w:pPr>
      <w:r w:rsidRPr="007129C5">
        <w:rPr>
          <w:lang w:val="fr-FR"/>
        </w:rPr>
        <w:t>amélioration du rendement du moteur et réduction des matières particulaires (MP) produites par la combustion ;</w:t>
      </w:r>
    </w:p>
    <w:p w14:paraId="53D9F4DC" w14:textId="77777777" w:rsidR="00830121" w:rsidRPr="00F13A0E" w:rsidRDefault="00CA223F" w:rsidP="00830121">
      <w:pPr>
        <w:pStyle w:val="Standaard1"/>
        <w:numPr>
          <w:ilvl w:val="0"/>
          <w:numId w:val="32"/>
        </w:numPr>
        <w:rPr>
          <w:lang w:val="fr-FR"/>
        </w:rPr>
      </w:pPr>
      <w:r w:rsidRPr="007129C5">
        <w:rPr>
          <w:lang w:val="fr-FR"/>
        </w:rPr>
        <w:lastRenderedPageBreak/>
        <w:t>conception compacte et minimaliste, à la fois en ce qui concerne le moteur et le système de post-traitement à haute efficacité, ce qui permet de diminuer le poids et occupe moins d'espace ;</w:t>
      </w:r>
    </w:p>
    <w:p w14:paraId="6B938665" w14:textId="77777777" w:rsidR="00830121" w:rsidRPr="00F13A0E" w:rsidRDefault="00CA223F" w:rsidP="00830121">
      <w:pPr>
        <w:pStyle w:val="Standaard1"/>
        <w:numPr>
          <w:ilvl w:val="0"/>
          <w:numId w:val="32"/>
        </w:numPr>
        <w:rPr>
          <w:lang w:val="fr-FR"/>
        </w:rPr>
      </w:pPr>
      <w:r w:rsidRPr="007129C5">
        <w:rPr>
          <w:lang w:val="fr-FR"/>
        </w:rPr>
        <w:t>les produits de combustion ne retournent pas dans le cylindre ;</w:t>
      </w:r>
    </w:p>
    <w:p w14:paraId="1597AECE" w14:textId="77777777" w:rsidR="00830121" w:rsidRPr="00F13A0E" w:rsidRDefault="00CA223F" w:rsidP="00830121">
      <w:pPr>
        <w:pStyle w:val="Standaard1"/>
        <w:numPr>
          <w:ilvl w:val="0"/>
          <w:numId w:val="32"/>
        </w:numPr>
        <w:rPr>
          <w:lang w:val="fr-FR"/>
        </w:rPr>
      </w:pPr>
      <w:r w:rsidRPr="007129C5">
        <w:rPr>
          <w:lang w:val="fr-FR"/>
        </w:rPr>
        <w:t>pas de refroidissement supplémentaire nécessaire ;</w:t>
      </w:r>
    </w:p>
    <w:p w14:paraId="7719CDB4" w14:textId="77777777" w:rsidR="00830121" w:rsidRPr="00F13A0E" w:rsidRDefault="00CA223F" w:rsidP="00830121">
      <w:pPr>
        <w:pStyle w:val="Standaard1"/>
        <w:numPr>
          <w:ilvl w:val="0"/>
          <w:numId w:val="32"/>
        </w:numPr>
        <w:rPr>
          <w:lang w:val="fr-FR"/>
        </w:rPr>
      </w:pPr>
      <w:r w:rsidRPr="007129C5">
        <w:rPr>
          <w:lang w:val="fr-FR"/>
        </w:rPr>
        <w:t>consommation spécifique de carburant moindre [g/kWh].</w:t>
      </w:r>
    </w:p>
    <w:p w14:paraId="33F56D6D" w14:textId="77777777" w:rsidR="00830121" w:rsidRPr="00F13A0E" w:rsidRDefault="00CA223F" w:rsidP="00830121">
      <w:pPr>
        <w:pStyle w:val="Standaard1"/>
        <w:rPr>
          <w:lang w:val="fr-FR"/>
        </w:rPr>
      </w:pPr>
      <w:r>
        <w:rPr>
          <w:lang w:val="fr-FR"/>
        </w:rPr>
        <w:t>Les émissions de NO</w:t>
      </w:r>
      <w:r>
        <w:rPr>
          <w:vertAlign w:val="subscript"/>
          <w:lang w:val="fr-FR"/>
        </w:rPr>
        <w:t>x</w:t>
      </w:r>
      <w:r>
        <w:rPr>
          <w:lang w:val="fr-FR"/>
        </w:rPr>
        <w:t xml:space="preserve"> plus importantes présentent l'inconvénient de nécessiter d'utiliser davantage d'AdBlue, ce qui influe sur les coûts de fonctionnement.</w:t>
      </w:r>
    </w:p>
    <w:p w14:paraId="6973ABF6" w14:textId="77777777" w:rsidR="00830121" w:rsidRPr="00F13A0E" w:rsidRDefault="00CA223F" w:rsidP="00830121">
      <w:pPr>
        <w:pStyle w:val="Standaard1"/>
        <w:rPr>
          <w:lang w:val="fr-FR"/>
        </w:rPr>
      </w:pPr>
      <w:r>
        <w:rPr>
          <w:lang w:val="fr-FR"/>
        </w:rPr>
        <w:t xml:space="preserve">Les véritables nouveaux concepts de moteur sont rares, dans la plupart des secteurs. Les principaux changements au cours des dernières décennies sont l'ajout de la RGE, de la SCR et des FAP, ainsi que la limitation de leurs effets négatifs, c'est-à-dire une perte de rendement potentielle, l'usure, l'encrassement et les frais d'entretien. L'intégration de la RGE au transport fluvial n'est pas prévue, car elle accroît la complexité des moteurs et n'est pas nécessaire pour atteindre les niveaux de la phase V. </w:t>
      </w:r>
    </w:p>
    <w:p w14:paraId="1598F382" w14:textId="77777777" w:rsidR="00830121" w:rsidRPr="00F13A0E" w:rsidRDefault="00CA223F" w:rsidP="00830121">
      <w:pPr>
        <w:pStyle w:val="Standaard1"/>
        <w:rPr>
          <w:color w:val="0070C0"/>
          <w:lang w:val="fr-FR"/>
        </w:rPr>
      </w:pPr>
      <w:r w:rsidRPr="00F85D66">
        <w:rPr>
          <w:color w:val="0070C0"/>
          <w:lang w:val="fr-FR"/>
        </w:rPr>
        <w:t>Des moteurs à faible rapport volumétrique pourraient constituer une alternative (Mazda, Iveco), tout comme des moteurs fonctionnant au GNL, qui ne polluent pas du tout (pas de NO</w:t>
      </w:r>
      <w:r w:rsidRPr="00F85D66">
        <w:rPr>
          <w:color w:val="0070C0"/>
          <w:vertAlign w:val="subscript"/>
          <w:lang w:val="fr-FR"/>
        </w:rPr>
        <w:t>x</w:t>
      </w:r>
      <w:r w:rsidRPr="00F85D66">
        <w:rPr>
          <w:color w:val="0070C0"/>
          <w:lang w:val="fr-FR"/>
        </w:rPr>
        <w:t>, pas de MP, ni de carburant imbrûlé).</w:t>
      </w:r>
    </w:p>
    <w:p w14:paraId="27C26E5C" w14:textId="77777777" w:rsidR="00830121" w:rsidRPr="007129C5" w:rsidRDefault="00CA223F" w:rsidP="00830121">
      <w:pPr>
        <w:spacing w:before="120"/>
        <w:rPr>
          <w:b/>
          <w:color w:val="33330F"/>
          <w:u w:val="single"/>
          <w:lang w:val="en-GB"/>
        </w:rPr>
      </w:pPr>
      <w:r w:rsidRPr="007129C5">
        <w:rPr>
          <w:b/>
          <w:bCs/>
          <w:color w:val="33330F"/>
          <w:u w:val="single"/>
          <w:lang w:val="fr-FR"/>
        </w:rPr>
        <w:t>Obstacles</w:t>
      </w:r>
    </w:p>
    <w:p w14:paraId="691098BC" w14:textId="77777777" w:rsidR="00830121" w:rsidRPr="00F13A0E" w:rsidRDefault="00CA223F" w:rsidP="00830121">
      <w:pPr>
        <w:pStyle w:val="Standaard1"/>
        <w:numPr>
          <w:ilvl w:val="0"/>
          <w:numId w:val="32"/>
        </w:numPr>
        <w:ind w:left="426" w:hanging="426"/>
        <w:rPr>
          <w:lang w:val="fr-FR"/>
        </w:rPr>
      </w:pPr>
      <w:r w:rsidRPr="007129C5">
        <w:rPr>
          <w:lang w:val="fr-FR"/>
        </w:rPr>
        <w:t>techniques (les obstacles dus à l'immaturité de la technologie ou aux exigences opérationnelles) :</w:t>
      </w:r>
    </w:p>
    <w:p w14:paraId="3CC051EB" w14:textId="77777777" w:rsidR="00830121" w:rsidRPr="00F13A0E" w:rsidRDefault="00CA223F" w:rsidP="00830121">
      <w:pPr>
        <w:pStyle w:val="Standaard1"/>
        <w:ind w:left="426"/>
        <w:rPr>
          <w:lang w:val="fr-FR"/>
        </w:rPr>
      </w:pPr>
      <w:r>
        <w:rPr>
          <w:lang w:val="fr-FR"/>
        </w:rPr>
        <w:t>La charge moyenne des moteurs de bateaux est supérieure à celle des moteurs de camions, ce qui pourrait entraîner des problèmes de durabilité quand un moteur conçu pour un camion est utilisé pour un bateau de navigation intérieure. La durée de vie prévue des moteurs de bateaux est également un peu plus longue : environ 30 000 heures pour les bateaux, par rapport à 20 000 à 25 000 heures pour les moteurs de camions.</w:t>
      </w:r>
    </w:p>
    <w:p w14:paraId="3913743F" w14:textId="77777777" w:rsidR="00830121" w:rsidRPr="00F13A0E" w:rsidRDefault="00CA223F" w:rsidP="00830121">
      <w:pPr>
        <w:pStyle w:val="Standaard1"/>
        <w:numPr>
          <w:ilvl w:val="0"/>
          <w:numId w:val="85"/>
        </w:numPr>
        <w:rPr>
          <w:lang w:val="fr-FR"/>
        </w:rPr>
      </w:pPr>
      <w:r>
        <w:rPr>
          <w:lang w:val="fr-FR"/>
        </w:rPr>
        <w:t xml:space="preserve">juridiques (les obstacles liés à la réglementation et à la législation) : </w:t>
      </w:r>
    </w:p>
    <w:p w14:paraId="3A5F607D" w14:textId="77777777" w:rsidR="00830121" w:rsidRPr="00F13A0E" w:rsidRDefault="00CA223F" w:rsidP="00830121">
      <w:pPr>
        <w:pStyle w:val="Standaard1"/>
        <w:ind w:left="360"/>
        <w:rPr>
          <w:lang w:val="fr-FR"/>
        </w:rPr>
      </w:pPr>
      <w:r w:rsidRPr="007129C5">
        <w:rPr>
          <w:lang w:val="fr-FR"/>
        </w:rPr>
        <w:t>Les organismes de contrôle ainsi que les sociétés de classification ont défini des exigences pour les moteurs et les systèmes de propulsion destinés à être utilisés sur les voies navigables intérieures qui diffèrent des règles applicables sur la route. Par conséquent, des modifications supplémentaires des moteurs seront également requises pour tenir compte de ces impératifs de sécurité.</w:t>
      </w:r>
    </w:p>
    <w:p w14:paraId="78057FD0" w14:textId="77777777" w:rsidR="00830121" w:rsidRPr="00F13A0E" w:rsidRDefault="00CA223F" w:rsidP="00830121">
      <w:pPr>
        <w:pStyle w:val="Standaard1"/>
        <w:numPr>
          <w:ilvl w:val="0"/>
          <w:numId w:val="85"/>
        </w:numPr>
        <w:rPr>
          <w:lang w:val="fr-FR"/>
        </w:rPr>
      </w:pPr>
      <w:r>
        <w:rPr>
          <w:lang w:val="fr-FR"/>
        </w:rPr>
        <w:t>connaissances (les obstacles découlant d'un manque d'expertise ou de compétences) :</w:t>
      </w:r>
    </w:p>
    <w:p w14:paraId="060537B1" w14:textId="77777777" w:rsidR="00830121" w:rsidRPr="00F13A0E" w:rsidRDefault="00CA223F" w:rsidP="00830121">
      <w:pPr>
        <w:pStyle w:val="Standaard1"/>
        <w:ind w:left="360"/>
        <w:rPr>
          <w:lang w:val="fr-FR"/>
        </w:rPr>
      </w:pPr>
      <w:r w:rsidRPr="007129C5">
        <w:rPr>
          <w:lang w:val="fr-FR"/>
        </w:rPr>
        <w:t>La modification (marinisation) des moteurs de camion pour les adapter à une utilisation dans le cadre du transport fluvial est une solution bien connue. Toutefois, en pratique, seuls les moteurs allant jusqu'à Euro III sont actuellement modifiés pour respecter au maximum les exigences de phase II de la CCNR. À partir d'Euro IV, les moteurs sont devenus plus complexes et il n'existe aucun fournisseur pour ce type de moteur.</w:t>
      </w:r>
    </w:p>
    <w:p w14:paraId="11362EC9" w14:textId="77777777" w:rsidR="00830121" w:rsidRPr="00F13A0E" w:rsidRDefault="00CA223F" w:rsidP="00830121">
      <w:pPr>
        <w:pStyle w:val="Standaard1"/>
        <w:spacing w:before="120" w:after="0"/>
        <w:jc w:val="left"/>
        <w:rPr>
          <w:b/>
          <w:u w:val="single"/>
          <w:lang w:val="fr-FR"/>
        </w:rPr>
      </w:pPr>
      <w:r w:rsidRPr="007129C5">
        <w:rPr>
          <w:b/>
          <w:bCs/>
          <w:u w:val="single"/>
          <w:lang w:val="fr-FR"/>
        </w:rPr>
        <w:t>Mesures et outils permettant de surmonter ces obstacles</w:t>
      </w:r>
    </w:p>
    <w:p w14:paraId="66AD924F" w14:textId="77777777" w:rsidR="00830121" w:rsidRPr="00F13A0E" w:rsidRDefault="00CA223F" w:rsidP="00830121">
      <w:pPr>
        <w:pStyle w:val="Standaard1"/>
        <w:numPr>
          <w:ilvl w:val="0"/>
          <w:numId w:val="85"/>
        </w:numPr>
        <w:rPr>
          <w:lang w:val="fr-FR"/>
        </w:rPr>
      </w:pPr>
      <w:r w:rsidRPr="007129C5">
        <w:rPr>
          <w:lang w:val="fr-FR"/>
        </w:rPr>
        <w:t>Marinisation des moteurs EURO VI, conformément à la description qui figure dans le rapport « LNG for trucks and ships: fact analysis; Review of pollutant and GHG emissions » (Le GNL pour les poids lourds et les navires : analyse des faits ; examen des émissions de GES et de polluants).</w:t>
      </w:r>
    </w:p>
    <w:p w14:paraId="2BD2D0DE" w14:textId="77777777" w:rsidR="00830121" w:rsidRPr="00F13A0E" w:rsidRDefault="00CA223F" w:rsidP="00830121">
      <w:pPr>
        <w:pStyle w:val="Standaard1"/>
        <w:numPr>
          <w:ilvl w:val="0"/>
          <w:numId w:val="85"/>
        </w:numPr>
        <w:rPr>
          <w:lang w:val="fr-FR"/>
        </w:rPr>
      </w:pPr>
      <w:r>
        <w:rPr>
          <w:lang w:val="fr-FR"/>
        </w:rPr>
        <w:t>Les constructeurs de moteurs peuvent prolonger la durée de vie de ces derniers en améliorant la conception. Certains moteurs sont déjà conçus pour offrir une durabilité suffisante dans divers domaines d'application.</w:t>
      </w:r>
    </w:p>
    <w:p w14:paraId="51A3AB44" w14:textId="77777777" w:rsidR="00830121" w:rsidRPr="00F13A0E" w:rsidRDefault="00CA223F" w:rsidP="00830121">
      <w:pPr>
        <w:pStyle w:val="Standaard1"/>
        <w:numPr>
          <w:ilvl w:val="0"/>
          <w:numId w:val="85"/>
        </w:numPr>
        <w:rPr>
          <w:lang w:val="fr-FR"/>
        </w:rPr>
      </w:pPr>
      <w:r>
        <w:rPr>
          <w:lang w:val="fr-FR"/>
        </w:rPr>
        <w:lastRenderedPageBreak/>
        <w:t>La réglementation EMNR de phase V peut encourager le recours à de plus petits moteurs, au vu des exigences moindres pour les moteurs de moins de 300 kW. Il est probable que ces moteurs s'appuieront sur des plateformes communes avec les moteurs EMNR et Euro VI terrestres, à partir desquels des versions à faibles émissions (NO</w:t>
      </w:r>
      <w:r>
        <w:rPr>
          <w:vertAlign w:val="subscript"/>
          <w:lang w:val="fr-FR"/>
        </w:rPr>
        <w:t>x</w:t>
      </w:r>
      <w:r>
        <w:rPr>
          <w:lang w:val="fr-FR"/>
        </w:rPr>
        <w:t xml:space="preserve"> &lt; 0,4 g/kWh, MP &lt; 0,01 ou 0,025 g/kWh) ont déjà été développées.</w:t>
      </w:r>
    </w:p>
    <w:tbl>
      <w:tblPr>
        <w:tblStyle w:val="Grilledutableau"/>
        <w:tblW w:w="0" w:type="auto"/>
        <w:tblLook w:val="04A0" w:firstRow="1" w:lastRow="0" w:firstColumn="1" w:lastColumn="0" w:noHBand="0" w:noVBand="1"/>
      </w:tblPr>
      <w:tblGrid>
        <w:gridCol w:w="8771"/>
      </w:tblGrid>
      <w:tr w:rsidR="00F27F59" w14:paraId="40D7F76C" w14:textId="77777777" w:rsidTr="00830121">
        <w:tc>
          <w:tcPr>
            <w:tcW w:w="8771" w:type="dxa"/>
            <w:shd w:val="clear" w:color="auto" w:fill="EAF1DD" w:themeFill="accent3" w:themeFillTint="33"/>
          </w:tcPr>
          <w:p w14:paraId="0EEE28A5" w14:textId="77777777" w:rsidR="00830121" w:rsidRPr="007129C5" w:rsidRDefault="00CA223F" w:rsidP="00830121">
            <w:pPr>
              <w:pStyle w:val="Standaard1"/>
              <w:rPr>
                <w:b/>
                <w:i/>
              </w:rPr>
            </w:pPr>
            <w:r w:rsidRPr="007129C5">
              <w:rPr>
                <w:b/>
                <w:bCs/>
                <w:i/>
                <w:iCs/>
                <w:lang w:val="fr-FR"/>
              </w:rPr>
              <w:t>Acteurs :</w:t>
            </w:r>
          </w:p>
          <w:p w14:paraId="619A0CB8" w14:textId="77777777" w:rsidR="00830121" w:rsidRPr="00F13A0E" w:rsidRDefault="00CA223F" w:rsidP="00830121">
            <w:pPr>
              <w:pStyle w:val="Standaard1"/>
              <w:numPr>
                <w:ilvl w:val="0"/>
                <w:numId w:val="73"/>
              </w:numPr>
              <w:rPr>
                <w:lang w:val="fr-FR"/>
              </w:rPr>
            </w:pPr>
            <w:r w:rsidRPr="007129C5">
              <w:rPr>
                <w:lang w:val="fr-FR"/>
              </w:rPr>
              <w:t>constructeurs et fournisseurs de moteurs ;</w:t>
            </w:r>
          </w:p>
          <w:p w14:paraId="6DE6D352" w14:textId="77777777" w:rsidR="00830121" w:rsidRPr="00F13A0E" w:rsidRDefault="00CA223F" w:rsidP="00830121">
            <w:pPr>
              <w:pStyle w:val="Standaard1"/>
              <w:numPr>
                <w:ilvl w:val="0"/>
                <w:numId w:val="73"/>
              </w:numPr>
              <w:rPr>
                <w:lang w:val="fr-FR"/>
              </w:rPr>
            </w:pPr>
            <w:r w:rsidRPr="007129C5">
              <w:rPr>
                <w:lang w:val="fr-FR"/>
              </w:rPr>
              <w:t>propriétaires de bateaux/sociétés propriétaires de navires ;</w:t>
            </w:r>
          </w:p>
          <w:p w14:paraId="4B45E0E2" w14:textId="77777777" w:rsidR="00830121" w:rsidRDefault="00CA223F" w:rsidP="00830121">
            <w:pPr>
              <w:pStyle w:val="Standaard1"/>
              <w:numPr>
                <w:ilvl w:val="0"/>
                <w:numId w:val="73"/>
              </w:numPr>
            </w:pPr>
            <w:r>
              <w:rPr>
                <w:lang w:val="fr-FR"/>
              </w:rPr>
              <w:t>constructeurs de navires ;</w:t>
            </w:r>
          </w:p>
          <w:p w14:paraId="52D10DC0" w14:textId="77777777" w:rsidR="00830121" w:rsidRPr="007129C5" w:rsidRDefault="00CA223F" w:rsidP="00830121">
            <w:pPr>
              <w:pStyle w:val="Standaard1"/>
              <w:numPr>
                <w:ilvl w:val="0"/>
                <w:numId w:val="73"/>
              </w:numPr>
            </w:pPr>
            <w:r>
              <w:rPr>
                <w:lang w:val="fr-FR"/>
              </w:rPr>
              <w:t>propriétaires de marchandises.</w:t>
            </w:r>
          </w:p>
          <w:p w14:paraId="39095BD0"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371404F8" w14:textId="77777777" w:rsidR="00830121" w:rsidRPr="00F13A0E" w:rsidRDefault="00CA223F" w:rsidP="00830121">
            <w:pPr>
              <w:pStyle w:val="Standaard1"/>
              <w:numPr>
                <w:ilvl w:val="0"/>
                <w:numId w:val="73"/>
              </w:numPr>
              <w:rPr>
                <w:lang w:val="fr-FR"/>
              </w:rPr>
            </w:pPr>
            <w:r>
              <w:rPr>
                <w:lang w:val="fr-FR"/>
              </w:rPr>
              <w:t>démonstration des émissions extrêmement faibles (NO</w:t>
            </w:r>
            <w:r>
              <w:rPr>
                <w:vertAlign w:val="subscript"/>
                <w:lang w:val="fr-FR"/>
              </w:rPr>
              <w:t>x</w:t>
            </w:r>
            <w:r>
              <w:rPr>
                <w:lang w:val="fr-FR"/>
              </w:rPr>
              <w:t xml:space="preserve"> &lt; 0,4 g/kWh) ;</w:t>
            </w:r>
          </w:p>
          <w:p w14:paraId="160F5FBC" w14:textId="77777777" w:rsidR="00830121" w:rsidRPr="00F13A0E" w:rsidRDefault="00CA223F" w:rsidP="00830121">
            <w:pPr>
              <w:pStyle w:val="Standaard1"/>
              <w:numPr>
                <w:ilvl w:val="0"/>
                <w:numId w:val="73"/>
              </w:numPr>
              <w:rPr>
                <w:lang w:val="fr-FR"/>
              </w:rPr>
            </w:pPr>
            <w:r>
              <w:rPr>
                <w:lang w:val="fr-FR"/>
              </w:rPr>
              <w:t>le recours à des plateformes communes aux différents segments existe, mais n'est pas vraiment visible.</w:t>
            </w:r>
          </w:p>
          <w:p w14:paraId="66D86744" w14:textId="77777777" w:rsidR="00830121" w:rsidRPr="007129C5" w:rsidRDefault="00CA223F" w:rsidP="00830121">
            <w:pPr>
              <w:pStyle w:val="Standaard1"/>
              <w:rPr>
                <w:b/>
                <w:i/>
              </w:rPr>
            </w:pPr>
            <w:r w:rsidRPr="007129C5">
              <w:rPr>
                <w:b/>
                <w:bCs/>
                <w:i/>
                <w:iCs/>
                <w:lang w:val="fr-FR"/>
              </w:rPr>
              <w:t>Projets coopératifs :</w:t>
            </w:r>
          </w:p>
          <w:p w14:paraId="16FE8FD8" w14:textId="77777777" w:rsidR="00830121" w:rsidRPr="00F13A0E" w:rsidRDefault="00CA223F" w:rsidP="00830121">
            <w:pPr>
              <w:pStyle w:val="Standaard1"/>
              <w:numPr>
                <w:ilvl w:val="0"/>
                <w:numId w:val="73"/>
              </w:numPr>
              <w:rPr>
                <w:lang w:val="fr-FR"/>
              </w:rPr>
            </w:pPr>
            <w:r w:rsidRPr="007129C5">
              <w:rPr>
                <w:lang w:val="fr-FR"/>
              </w:rPr>
              <w:t>Projet MariGreen : système d'alimentation en énergie (« Plug and Play Energypack ») pour la navigation fluviale et le cabotage ;</w:t>
            </w:r>
          </w:p>
          <w:p w14:paraId="3EE119C6" w14:textId="77777777" w:rsidR="00830121" w:rsidRPr="00F13A0E" w:rsidRDefault="00CA223F" w:rsidP="00830121">
            <w:pPr>
              <w:pStyle w:val="Standaard1"/>
              <w:numPr>
                <w:ilvl w:val="0"/>
                <w:numId w:val="73"/>
              </w:numPr>
              <w:rPr>
                <w:lang w:val="fr-FR"/>
              </w:rPr>
            </w:pPr>
            <w:r w:rsidRPr="007129C5">
              <w:rPr>
                <w:lang w:val="fr-FR"/>
              </w:rPr>
              <w:t>LNG Initiative Nordwest : sécurité des moteurs.</w:t>
            </w:r>
          </w:p>
          <w:p w14:paraId="5CA6A5A2" w14:textId="77777777" w:rsidR="00830121" w:rsidRPr="00F13A0E" w:rsidRDefault="00CA223F" w:rsidP="00830121">
            <w:pPr>
              <w:pStyle w:val="Standaard1"/>
              <w:rPr>
                <w:b/>
                <w:i/>
                <w:lang w:val="fr-FR"/>
              </w:rPr>
            </w:pPr>
            <w:r w:rsidRPr="00345F05">
              <w:rPr>
                <w:b/>
                <w:bCs/>
                <w:i/>
                <w:iCs/>
                <w:lang w:val="fr-FR"/>
              </w:rPr>
              <w:t>Actions de l'EIBIP et calendrier :</w:t>
            </w:r>
          </w:p>
          <w:p w14:paraId="002D167D" w14:textId="77777777" w:rsidR="00830121" w:rsidRPr="00F13A0E" w:rsidRDefault="00CA223F" w:rsidP="00830121">
            <w:pPr>
              <w:pStyle w:val="Standaard1"/>
              <w:numPr>
                <w:ilvl w:val="0"/>
                <w:numId w:val="94"/>
              </w:numPr>
              <w:ind w:left="313" w:hanging="313"/>
              <w:rPr>
                <w:lang w:val="fr-FR" w:eastAsia="nl-NL"/>
              </w:rPr>
            </w:pPr>
            <w:r w:rsidRPr="00345F05">
              <w:rPr>
                <w:lang w:val="fr-FR" w:eastAsia="nl-NL"/>
              </w:rPr>
              <w:t>Encourager le développement et l'utilisation de moteurs de camion EURO VI marinisés pour l'environnement EMNR. Ces moteurs pourraient parfaitement être adaptés à une utilisation dans des groupes électrogènes avec une propulsion hybride/diesel-électrique.</w:t>
            </w:r>
          </w:p>
          <w:p w14:paraId="5CC47CB2" w14:textId="77777777" w:rsidR="00830121" w:rsidRPr="00F13A0E" w:rsidRDefault="00CA223F" w:rsidP="00830121">
            <w:pPr>
              <w:pStyle w:val="Standaard1"/>
              <w:numPr>
                <w:ilvl w:val="0"/>
                <w:numId w:val="94"/>
              </w:numPr>
              <w:ind w:left="313" w:hanging="313"/>
              <w:rPr>
                <w:lang w:val="fr-FR" w:eastAsia="nl-NL"/>
              </w:rPr>
            </w:pPr>
            <w:r w:rsidRPr="00345F05">
              <w:rPr>
                <w:lang w:val="fr-FR" w:eastAsia="nl-NL"/>
              </w:rPr>
              <w:t>Organiser une conférence sur les moteurs Euro VI destinés aux bateaux de navigation intérieure au 4</w:t>
            </w:r>
            <w:r w:rsidRPr="00345F05">
              <w:rPr>
                <w:vertAlign w:val="superscript"/>
                <w:lang w:val="fr-FR" w:eastAsia="nl-NL"/>
              </w:rPr>
              <w:t>e</w:t>
            </w:r>
            <w:r w:rsidRPr="00345F05">
              <w:rPr>
                <w:lang w:val="fr-FR" w:eastAsia="nl-NL"/>
              </w:rPr>
              <w:t> trimestre 2017 (BATELIA Bruxelles).</w:t>
            </w:r>
          </w:p>
          <w:p w14:paraId="78F096D9" w14:textId="77777777" w:rsidR="00830121" w:rsidRPr="00F13A0E" w:rsidRDefault="00CA223F" w:rsidP="00830121">
            <w:pPr>
              <w:pStyle w:val="Standaard1"/>
              <w:numPr>
                <w:ilvl w:val="0"/>
                <w:numId w:val="94"/>
              </w:numPr>
              <w:ind w:left="313" w:hanging="313"/>
              <w:rPr>
                <w:lang w:val="fr-FR" w:eastAsia="nl-NL"/>
              </w:rPr>
            </w:pPr>
            <w:r w:rsidRPr="00345F05">
              <w:rPr>
                <w:lang w:val="fr-FR" w:eastAsia="nl-NL"/>
              </w:rPr>
              <w:t>Évoquer les programmes d'incitation ou d'écologisation axés sur les émissions extrêmement faibles (NO</w:t>
            </w:r>
            <w:r w:rsidRPr="00345F05">
              <w:rPr>
                <w:vertAlign w:val="subscript"/>
                <w:lang w:val="fr-FR" w:eastAsia="nl-NL"/>
              </w:rPr>
              <w:t>x</w:t>
            </w:r>
            <w:r w:rsidRPr="00345F05">
              <w:rPr>
                <w:lang w:val="fr-FR" w:eastAsia="nl-NL"/>
              </w:rPr>
              <w:t xml:space="preserve"> &lt; 0,4 g/kWh). Ceci permettra également d'encourager le recours à des moteurs Euro VI et des moteurs terrestres de phase IV.</w:t>
            </w:r>
          </w:p>
        </w:tc>
      </w:tr>
    </w:tbl>
    <w:p w14:paraId="383BB5FD" w14:textId="77777777" w:rsidR="00830121" w:rsidRPr="007129C5" w:rsidRDefault="00CA223F" w:rsidP="00830121">
      <w:pPr>
        <w:pStyle w:val="Titre3"/>
      </w:pPr>
      <w:bookmarkStart w:id="103" w:name="_Toc473482282"/>
      <w:bookmarkStart w:id="104" w:name="_Ref475265991"/>
      <w:bookmarkStart w:id="105" w:name="_Ref475341921"/>
      <w:bookmarkStart w:id="106" w:name="_Ref475341950"/>
      <w:bookmarkStart w:id="107" w:name="_Ref475354798"/>
      <w:bookmarkStart w:id="108" w:name="_Ref475354812"/>
      <w:bookmarkStart w:id="109" w:name="_Toc499296340"/>
      <w:bookmarkEnd w:id="102"/>
      <w:r w:rsidRPr="007129C5">
        <w:rPr>
          <w:lang w:val="fr-FR"/>
        </w:rPr>
        <w:t>Post-traitement</w:t>
      </w:r>
      <w:bookmarkEnd w:id="103"/>
      <w:bookmarkEnd w:id="104"/>
      <w:bookmarkEnd w:id="105"/>
      <w:bookmarkEnd w:id="106"/>
      <w:bookmarkEnd w:id="107"/>
      <w:bookmarkEnd w:id="108"/>
      <w:bookmarkEnd w:id="109"/>
    </w:p>
    <w:p w14:paraId="65C176E3" w14:textId="77777777" w:rsidR="00830121" w:rsidRPr="00F13A0E" w:rsidRDefault="00CA223F" w:rsidP="00830121">
      <w:pPr>
        <w:pStyle w:val="Standaard1"/>
        <w:rPr>
          <w:lang w:val="fr-FR"/>
        </w:rPr>
      </w:pPr>
      <w:r w:rsidRPr="007129C5">
        <w:rPr>
          <w:lang w:val="fr-FR"/>
        </w:rPr>
        <w:t>La réduction catalytique sélective du NO</w:t>
      </w:r>
      <w:r w:rsidRPr="007129C5">
        <w:rPr>
          <w:vertAlign w:val="subscript"/>
          <w:lang w:val="fr-FR"/>
        </w:rPr>
        <w:t>x</w:t>
      </w:r>
      <w:r w:rsidRPr="007129C5">
        <w:rPr>
          <w:lang w:val="fr-FR"/>
        </w:rPr>
        <w:t xml:space="preserve"> (déNO</w:t>
      </w:r>
      <w:r w:rsidRPr="007129C5">
        <w:rPr>
          <w:vertAlign w:val="subscript"/>
          <w:lang w:val="fr-FR"/>
        </w:rPr>
        <w:t xml:space="preserve">x </w:t>
      </w:r>
      <w:r w:rsidRPr="007129C5">
        <w:rPr>
          <w:lang w:val="fr-FR"/>
        </w:rPr>
        <w:t>par SCR) est une technologie appliquée aux moteurs diesel pour réduire les émissions de NO</w:t>
      </w:r>
      <w:r w:rsidRPr="007129C5">
        <w:rPr>
          <w:vertAlign w:val="subscript"/>
          <w:lang w:val="fr-FR"/>
        </w:rPr>
        <w:t>x</w:t>
      </w:r>
      <w:r w:rsidRPr="007129C5">
        <w:rPr>
          <w:lang w:val="fr-FR"/>
        </w:rPr>
        <w:t xml:space="preserve"> en injectant une solution d'urée et d'eau (AdBlue) dans les gaz d'échappement en amont du catalyseur SCR. Ceci génère de l'ammoniac (NH</w:t>
      </w:r>
      <w:r w:rsidRPr="007129C5">
        <w:rPr>
          <w:vertAlign w:val="subscript"/>
          <w:lang w:val="fr-FR"/>
        </w:rPr>
        <w:t>3</w:t>
      </w:r>
      <w:r w:rsidRPr="007129C5">
        <w:rPr>
          <w:lang w:val="fr-FR"/>
        </w:rPr>
        <w:t>), qui est absorbé par le catalyseur, transformant le NO</w:t>
      </w:r>
      <w:r w:rsidRPr="007129C5">
        <w:rPr>
          <w:vertAlign w:val="subscript"/>
          <w:lang w:val="fr-FR"/>
        </w:rPr>
        <w:t>x</w:t>
      </w:r>
      <w:r w:rsidRPr="007129C5">
        <w:rPr>
          <w:lang w:val="fr-FR"/>
        </w:rPr>
        <w:t xml:space="preserve"> en azote diatomique (N</w:t>
      </w:r>
      <w:r w:rsidRPr="007129C5">
        <w:rPr>
          <w:vertAlign w:val="subscript"/>
          <w:lang w:val="fr-FR"/>
        </w:rPr>
        <w:t>2</w:t>
      </w:r>
      <w:r w:rsidRPr="007129C5">
        <w:rPr>
          <w:lang w:val="fr-FR"/>
        </w:rPr>
        <w:t>) et en eau (H</w:t>
      </w:r>
      <w:r w:rsidRPr="007129C5">
        <w:rPr>
          <w:vertAlign w:val="subscript"/>
          <w:lang w:val="fr-FR"/>
        </w:rPr>
        <w:t>2</w:t>
      </w:r>
      <w:r w:rsidRPr="007129C5">
        <w:rPr>
          <w:lang w:val="fr-FR"/>
        </w:rPr>
        <w:t>O).</w:t>
      </w:r>
    </w:p>
    <w:p w14:paraId="49FAC359" w14:textId="77777777" w:rsidR="00830121" w:rsidRPr="00F13A0E" w:rsidRDefault="00CA223F" w:rsidP="00830121">
      <w:pPr>
        <w:pStyle w:val="Standaard1"/>
        <w:rPr>
          <w:lang w:val="fr-FR"/>
        </w:rPr>
      </w:pPr>
      <w:r w:rsidRPr="007129C5">
        <w:rPr>
          <w:lang w:val="fr-FR"/>
        </w:rPr>
        <w:t>Un filtre à particules diesel (FAP) permet de diminuer les émissions de matières particulaires provenant des gaz d'échappement du moteur. Le FAP le plus efficace est le modèle à parois filtrantes, généralement fabriqué à partir de matériaux en céramique présentant une structure alvéolée, les canaux de ce nid d'abeilles étant bouchés alternativement en entrée et en sortie du filtre. Selon l'association MECA (Manufacturers of Emission Controls Association), les matières particulaires sont capturées par interception et fixation des particules solides sur la paroi poreuse. Le filtre est conçu pour contenir une certaine quantité de suie. Pendant son fonctionnement, il se charge en particules en raison des dépôts importants de suie. Ceci peut conduire à l'augmentation de la contre-pression sur le moteur et, si cela n'est pas traité correctement, à l'encrassement du filtre. Par conséquent, il est important de maintenir une température moyenne suffisamment élevée, pour que les matières particulaires stockées soient régénérées (transformées en CO</w:t>
      </w:r>
      <w:r w:rsidRPr="007129C5">
        <w:rPr>
          <w:vertAlign w:val="subscript"/>
          <w:lang w:val="fr-FR"/>
        </w:rPr>
        <w:t>2</w:t>
      </w:r>
      <w:r w:rsidRPr="007129C5">
        <w:rPr>
          <w:lang w:val="fr-FR"/>
        </w:rPr>
        <w:t xml:space="preserve">) et </w:t>
      </w:r>
      <w:r w:rsidRPr="007129C5">
        <w:rPr>
          <w:lang w:val="fr-FR"/>
        </w:rPr>
        <w:lastRenderedPageBreak/>
        <w:t>que le filtre reste propre. Ceci est nécessaire pour empêcher celui-ci de se boucher, ce qui entraverait son fonctionnement. Il est également possible d'installer un système de régénération active spécifique, qui augmente périodiquement la température du filtre à un niveau plus élevé pour permettre une régénération plus rapide du filtre. Dans un FAP, des matériaux inorganiques sont également collectés, comme des additifs métalliques pour essence provenant du lubrifiant pour moteur. Ces derniers ne pouvant pas être éliminés par régénération, ils doivent être retirés mécaniquement en ouvrant le filtre et en soufflant pour les faire sortir. Ceci doit être fait une fois par an ou tous les deux ans.</w:t>
      </w:r>
    </w:p>
    <w:p w14:paraId="342501DA" w14:textId="77777777" w:rsidR="00830121" w:rsidRPr="00F13A0E" w:rsidRDefault="00CA223F" w:rsidP="00830121">
      <w:pPr>
        <w:pStyle w:val="Standaard1"/>
        <w:rPr>
          <w:lang w:val="fr-FR"/>
        </w:rPr>
      </w:pPr>
      <w:r w:rsidRPr="007129C5">
        <w:rPr>
          <w:lang w:val="fr-FR"/>
        </w:rPr>
        <w:t>La SCR et le FAP sont souvent combinés, car dans ce cas l'ensemble des émissions gazeuses et particulaires est réduit (de 70 % ou davantage) et, en général, ce système permet de respecter les dispositions législatives les plus strictes en matière d'émissions (futures). La SCR et le FAP fonctionnent généralement bien ensemble, améliorant l'efficacité de la SCR. L'une des options techniques proposées est la « technologie SCR sur FAP », dans laquelle le FAP joue également le rôle d'un catalyseur SCR. Ceci peut permettre d'obtenir une configuration plus compacte.</w:t>
      </w:r>
    </w:p>
    <w:p w14:paraId="0AC4DDD8" w14:textId="77777777" w:rsidR="00830121" w:rsidRPr="00F13A0E" w:rsidRDefault="00CA223F" w:rsidP="00830121">
      <w:pPr>
        <w:pStyle w:val="Standaard1"/>
        <w:rPr>
          <w:lang w:val="fr-FR"/>
        </w:rPr>
      </w:pPr>
      <w:r w:rsidRPr="000E6112">
        <w:rPr>
          <w:lang w:val="fr-FR"/>
        </w:rPr>
        <w:t>Il existe quelques autres solutions, comme des réservoirs d'eau ou la recirculation des polluants à l'intérieur du moteur, sans RGE.</w:t>
      </w:r>
    </w:p>
    <w:p w14:paraId="3D7F4C2F" w14:textId="77777777" w:rsidR="00830121" w:rsidRPr="007129C5" w:rsidRDefault="00CA223F" w:rsidP="00830121">
      <w:pPr>
        <w:rPr>
          <w:b/>
          <w:color w:val="33330F"/>
          <w:u w:val="single"/>
          <w:lang w:val="en-GB"/>
        </w:rPr>
      </w:pPr>
      <w:r w:rsidRPr="007129C5">
        <w:rPr>
          <w:b/>
          <w:bCs/>
          <w:color w:val="33330F"/>
          <w:u w:val="single"/>
          <w:lang w:val="fr-FR"/>
        </w:rPr>
        <w:t>Obstacles</w:t>
      </w:r>
    </w:p>
    <w:p w14:paraId="579A8110" w14:textId="77777777" w:rsidR="00830121" w:rsidRPr="00F13A0E" w:rsidRDefault="00CA223F" w:rsidP="00830121">
      <w:pPr>
        <w:pStyle w:val="Standaard1"/>
        <w:numPr>
          <w:ilvl w:val="0"/>
          <w:numId w:val="28"/>
        </w:numPr>
        <w:rPr>
          <w:lang w:val="fr-FR"/>
        </w:rPr>
      </w:pPr>
      <w:r>
        <w:rPr>
          <w:lang w:val="fr-FR"/>
        </w:rPr>
        <w:t>techniques (les obstacles dus à l'immaturité de la technologie ou aux exigences opérationnelles) :</w:t>
      </w:r>
    </w:p>
    <w:p w14:paraId="5D56226B" w14:textId="77777777" w:rsidR="00830121" w:rsidRPr="00F13A0E" w:rsidRDefault="00CA223F" w:rsidP="00830121">
      <w:pPr>
        <w:pStyle w:val="Standaard1"/>
        <w:ind w:left="360"/>
        <w:rPr>
          <w:lang w:val="fr-FR"/>
        </w:rPr>
      </w:pPr>
      <w:r w:rsidRPr="007129C5">
        <w:rPr>
          <w:lang w:val="fr-FR"/>
        </w:rPr>
        <w:t>Espace requis dans la salle des machines ; fiabilité à vérifier.</w:t>
      </w:r>
    </w:p>
    <w:p w14:paraId="4C735A62" w14:textId="77777777" w:rsidR="00830121" w:rsidRPr="00F13A0E" w:rsidRDefault="00CA223F" w:rsidP="00830121">
      <w:pPr>
        <w:pStyle w:val="Standaard1"/>
        <w:numPr>
          <w:ilvl w:val="0"/>
          <w:numId w:val="28"/>
        </w:numPr>
        <w:rPr>
          <w:lang w:val="fr-FR"/>
        </w:rPr>
      </w:pPr>
      <w:r>
        <w:rPr>
          <w:lang w:val="fr-FR"/>
        </w:rPr>
        <w:t>juridiques (les obstacles liés à la réglementation et à la législation) :</w:t>
      </w:r>
    </w:p>
    <w:p w14:paraId="005F3095" w14:textId="77777777" w:rsidR="00830121" w:rsidRPr="00F13A0E" w:rsidRDefault="00CA223F" w:rsidP="00830121">
      <w:pPr>
        <w:pStyle w:val="Standaard1"/>
        <w:ind w:left="360"/>
        <w:rPr>
          <w:lang w:val="fr-FR"/>
        </w:rPr>
      </w:pPr>
      <w:r w:rsidRPr="007129C5">
        <w:rPr>
          <w:lang w:val="fr-FR"/>
        </w:rPr>
        <w:t>Nécessite des modifications du cadre juridique (caractéristiques techniques des appareils) ;</w:t>
      </w:r>
    </w:p>
    <w:p w14:paraId="5ED76279" w14:textId="77777777" w:rsidR="00830121" w:rsidRPr="00F13A0E" w:rsidRDefault="00CA223F" w:rsidP="00830121">
      <w:pPr>
        <w:pStyle w:val="Standaard1"/>
        <w:numPr>
          <w:ilvl w:val="0"/>
          <w:numId w:val="28"/>
        </w:numPr>
        <w:rPr>
          <w:lang w:val="fr-FR"/>
        </w:rPr>
      </w:pPr>
      <w:r>
        <w:rPr>
          <w:lang w:val="fr-FR"/>
        </w:rPr>
        <w:t>financiers (les obstacles résultant de l'accès aux fonds ou de la rentabilité) :</w:t>
      </w:r>
    </w:p>
    <w:p w14:paraId="07E9AB75" w14:textId="77777777" w:rsidR="00830121" w:rsidRPr="00F13A0E" w:rsidRDefault="00CA223F" w:rsidP="00830121">
      <w:pPr>
        <w:pStyle w:val="Standaard1"/>
        <w:ind w:left="360"/>
        <w:rPr>
          <w:lang w:val="fr-FR"/>
        </w:rPr>
      </w:pPr>
      <w:r w:rsidRPr="007129C5">
        <w:rPr>
          <w:lang w:val="fr-FR"/>
        </w:rPr>
        <w:t>Pas de retour sur investissement ; durée de vie courte des filtres à particules ;</w:t>
      </w:r>
    </w:p>
    <w:p w14:paraId="2A634DCB" w14:textId="77777777" w:rsidR="00830121" w:rsidRPr="00F13A0E" w:rsidRDefault="00CA223F" w:rsidP="00830121">
      <w:pPr>
        <w:pStyle w:val="Standaard1"/>
        <w:ind w:left="360"/>
        <w:rPr>
          <w:lang w:val="fr-FR"/>
        </w:rPr>
      </w:pPr>
      <w:r w:rsidRPr="007129C5">
        <w:rPr>
          <w:lang w:val="fr-FR"/>
        </w:rPr>
        <w:t>Les dépenses d'exploitation sont relativement élevées et l'espace requis au regard des exigences de la directive EMNR est encore plus difficile à mettre en place.</w:t>
      </w:r>
    </w:p>
    <w:p w14:paraId="3EAC379E"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6FDE7E30" w14:textId="77777777" w:rsidR="00830121" w:rsidRPr="00F13A0E" w:rsidRDefault="00CA223F" w:rsidP="00830121">
      <w:pPr>
        <w:pStyle w:val="Standaard1"/>
        <w:numPr>
          <w:ilvl w:val="0"/>
          <w:numId w:val="28"/>
        </w:numPr>
        <w:rPr>
          <w:lang w:val="fr-FR"/>
        </w:rPr>
      </w:pPr>
      <w:r w:rsidRPr="007129C5">
        <w:rPr>
          <w:lang w:val="fr-FR"/>
        </w:rPr>
        <w:t>Informations sur le coût total de possession.</w:t>
      </w:r>
    </w:p>
    <w:tbl>
      <w:tblPr>
        <w:tblStyle w:val="Grilledutableau"/>
        <w:tblW w:w="0" w:type="auto"/>
        <w:tblLook w:val="04A0" w:firstRow="1" w:lastRow="0" w:firstColumn="1" w:lastColumn="0" w:noHBand="0" w:noVBand="1"/>
      </w:tblPr>
      <w:tblGrid>
        <w:gridCol w:w="8771"/>
      </w:tblGrid>
      <w:tr w:rsidR="00F27F59" w14:paraId="53F0DEEB" w14:textId="77777777" w:rsidTr="00830121">
        <w:tc>
          <w:tcPr>
            <w:tcW w:w="8771" w:type="dxa"/>
            <w:shd w:val="clear" w:color="auto" w:fill="EAF1DD" w:themeFill="accent3" w:themeFillTint="33"/>
          </w:tcPr>
          <w:p w14:paraId="459BF6D1" w14:textId="77777777" w:rsidR="00830121" w:rsidRPr="007129C5" w:rsidRDefault="00CA223F" w:rsidP="00830121">
            <w:pPr>
              <w:pStyle w:val="Standaard1"/>
              <w:rPr>
                <w:b/>
                <w:i/>
              </w:rPr>
            </w:pPr>
            <w:r w:rsidRPr="007129C5">
              <w:rPr>
                <w:b/>
                <w:bCs/>
                <w:i/>
                <w:iCs/>
                <w:lang w:val="fr-FR"/>
              </w:rPr>
              <w:t>Acteurs :</w:t>
            </w:r>
          </w:p>
          <w:p w14:paraId="0B5881AD" w14:textId="77777777" w:rsidR="00830121" w:rsidRPr="00F13A0E" w:rsidRDefault="00CA223F" w:rsidP="00830121">
            <w:pPr>
              <w:pStyle w:val="Standaard1"/>
              <w:numPr>
                <w:ilvl w:val="0"/>
                <w:numId w:val="71"/>
              </w:numPr>
              <w:rPr>
                <w:lang w:val="fr-FR"/>
              </w:rPr>
            </w:pPr>
            <w:r w:rsidRPr="007129C5">
              <w:rPr>
                <w:lang w:val="fr-FR"/>
              </w:rPr>
              <w:t>constructeurs et fournisseurs de moteurs ;</w:t>
            </w:r>
          </w:p>
          <w:p w14:paraId="5D7383D7" w14:textId="77777777" w:rsidR="00830121" w:rsidRPr="00F13A0E" w:rsidRDefault="00CA223F" w:rsidP="00830121">
            <w:pPr>
              <w:pStyle w:val="Standaard1"/>
              <w:numPr>
                <w:ilvl w:val="0"/>
                <w:numId w:val="71"/>
              </w:numPr>
              <w:rPr>
                <w:lang w:val="fr-FR"/>
              </w:rPr>
            </w:pPr>
            <w:r w:rsidRPr="007129C5">
              <w:rPr>
                <w:lang w:val="fr-FR"/>
              </w:rPr>
              <w:t>fournisseurs d'équipements de post-traitement ;</w:t>
            </w:r>
          </w:p>
          <w:p w14:paraId="3395BF93" w14:textId="77777777" w:rsidR="00830121" w:rsidRPr="00F13A0E" w:rsidRDefault="00CA223F" w:rsidP="00830121">
            <w:pPr>
              <w:pStyle w:val="Standaard1"/>
              <w:numPr>
                <w:ilvl w:val="0"/>
                <w:numId w:val="71"/>
              </w:numPr>
              <w:rPr>
                <w:lang w:val="fr-FR"/>
              </w:rPr>
            </w:pPr>
            <w:r w:rsidRPr="007129C5">
              <w:rPr>
                <w:lang w:val="fr-FR"/>
              </w:rPr>
              <w:t>propriétaires de bateaux/sociétés propriétaires de navires ;</w:t>
            </w:r>
          </w:p>
          <w:p w14:paraId="12E33688" w14:textId="77777777" w:rsidR="00830121" w:rsidRPr="007129C5" w:rsidRDefault="00CA223F" w:rsidP="00830121">
            <w:pPr>
              <w:pStyle w:val="Standaard1"/>
              <w:numPr>
                <w:ilvl w:val="0"/>
                <w:numId w:val="71"/>
              </w:numPr>
            </w:pPr>
            <w:r w:rsidRPr="007129C5">
              <w:rPr>
                <w:lang w:val="fr-FR"/>
              </w:rPr>
              <w:t>propriétaires de marchandises ;</w:t>
            </w:r>
          </w:p>
          <w:p w14:paraId="31AFC7DD" w14:textId="77777777" w:rsidR="00830121" w:rsidRPr="00F13A0E" w:rsidRDefault="00CA223F" w:rsidP="00830121">
            <w:pPr>
              <w:pStyle w:val="Standaard1"/>
              <w:numPr>
                <w:ilvl w:val="0"/>
                <w:numId w:val="71"/>
              </w:numPr>
              <w:rPr>
                <w:lang w:val="fr-FR"/>
              </w:rPr>
            </w:pPr>
            <w:r w:rsidRPr="007129C5">
              <w:rPr>
                <w:lang w:val="fr-FR"/>
              </w:rPr>
              <w:t>autorités européennes, nationales et commissions fluviales ;</w:t>
            </w:r>
          </w:p>
          <w:p w14:paraId="3F933590" w14:textId="77777777" w:rsidR="00830121" w:rsidRPr="007129C5" w:rsidRDefault="00CA223F" w:rsidP="00830121">
            <w:pPr>
              <w:pStyle w:val="Standaard1"/>
              <w:numPr>
                <w:ilvl w:val="0"/>
                <w:numId w:val="71"/>
              </w:numPr>
            </w:pPr>
            <w:r w:rsidRPr="007129C5">
              <w:rPr>
                <w:lang w:val="fr-FR"/>
              </w:rPr>
              <w:t>sociétés de classification ;</w:t>
            </w:r>
          </w:p>
          <w:p w14:paraId="0D7AABB5" w14:textId="77777777" w:rsidR="00830121" w:rsidRPr="007129C5" w:rsidRDefault="00CA223F" w:rsidP="00830121">
            <w:pPr>
              <w:pStyle w:val="Standaard1"/>
              <w:numPr>
                <w:ilvl w:val="0"/>
                <w:numId w:val="71"/>
              </w:numPr>
            </w:pPr>
            <w:r w:rsidRPr="007129C5">
              <w:rPr>
                <w:lang w:val="fr-FR"/>
              </w:rPr>
              <w:t>centres de connaissances.</w:t>
            </w:r>
          </w:p>
          <w:p w14:paraId="361A02CA"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1EE9D687" w14:textId="77777777" w:rsidR="00830121" w:rsidRPr="00F13A0E" w:rsidRDefault="00CA223F" w:rsidP="00830121">
            <w:pPr>
              <w:pStyle w:val="Standaard1"/>
              <w:numPr>
                <w:ilvl w:val="0"/>
                <w:numId w:val="31"/>
              </w:numPr>
              <w:rPr>
                <w:lang w:val="fr-FR"/>
              </w:rPr>
            </w:pPr>
            <w:r w:rsidRPr="007129C5">
              <w:rPr>
                <w:lang w:val="fr-FR"/>
              </w:rPr>
              <w:t>présenter et diffuser les résultats des projets de démonstration ;</w:t>
            </w:r>
          </w:p>
          <w:p w14:paraId="0BD7B60A" w14:textId="77777777" w:rsidR="00830121" w:rsidRPr="00F13A0E" w:rsidRDefault="00CA223F" w:rsidP="00830121">
            <w:pPr>
              <w:pStyle w:val="Standaard1"/>
              <w:numPr>
                <w:ilvl w:val="0"/>
                <w:numId w:val="31"/>
              </w:numPr>
              <w:rPr>
                <w:lang w:val="fr-FR"/>
              </w:rPr>
            </w:pPr>
            <w:r w:rsidRPr="00A56F4A">
              <w:rPr>
                <w:lang w:val="fr-FR"/>
              </w:rPr>
              <w:t>systèmes de surveillance embarqués pour démontrer les avantages de la technologie.</w:t>
            </w:r>
          </w:p>
          <w:p w14:paraId="6D6F4B90" w14:textId="77777777" w:rsidR="00830121" w:rsidRPr="007129C5" w:rsidRDefault="00CA223F" w:rsidP="00830121">
            <w:pPr>
              <w:pStyle w:val="Standaard1"/>
              <w:rPr>
                <w:b/>
                <w:i/>
              </w:rPr>
            </w:pPr>
            <w:r w:rsidRPr="007129C5">
              <w:rPr>
                <w:b/>
                <w:bCs/>
                <w:i/>
                <w:iCs/>
                <w:lang w:val="fr-FR"/>
              </w:rPr>
              <w:t>Projets coopératifs :</w:t>
            </w:r>
          </w:p>
          <w:p w14:paraId="61B2BA69" w14:textId="77777777" w:rsidR="00830121" w:rsidRPr="00F13A0E" w:rsidRDefault="00CA223F" w:rsidP="00830121">
            <w:pPr>
              <w:pStyle w:val="Standaard1"/>
              <w:numPr>
                <w:ilvl w:val="0"/>
                <w:numId w:val="31"/>
              </w:numPr>
              <w:rPr>
                <w:lang w:val="fr-FR"/>
              </w:rPr>
            </w:pPr>
            <w:r w:rsidRPr="007129C5">
              <w:rPr>
                <w:lang w:val="fr-FR"/>
              </w:rPr>
              <w:lastRenderedPageBreak/>
              <w:t>CLINSH (Navigation intérieure propre) (programme LIFE : province de Hollande-Méridionale, port d'Anvers, DCMR, EICB), concernant les systèmes de surveillance embarqués sur les bateaux ;</w:t>
            </w:r>
          </w:p>
          <w:p w14:paraId="20A64BF4" w14:textId="77777777" w:rsidR="00830121" w:rsidRPr="007129C5" w:rsidRDefault="00CA223F" w:rsidP="00830121">
            <w:pPr>
              <w:pStyle w:val="Standaard1"/>
              <w:numPr>
                <w:ilvl w:val="0"/>
                <w:numId w:val="31"/>
              </w:numPr>
            </w:pPr>
            <w:r w:rsidRPr="007129C5">
              <w:rPr>
                <w:lang w:val="fr-FR"/>
              </w:rPr>
              <w:t>COBALD ;</w:t>
            </w:r>
          </w:p>
          <w:p w14:paraId="26BC8225" w14:textId="77777777" w:rsidR="00830121" w:rsidRPr="007129C5" w:rsidRDefault="00CA223F" w:rsidP="00830121">
            <w:pPr>
              <w:pStyle w:val="Standaard1"/>
              <w:numPr>
                <w:ilvl w:val="0"/>
                <w:numId w:val="31"/>
              </w:numPr>
            </w:pPr>
            <w:r w:rsidRPr="007129C5">
              <w:rPr>
                <w:lang w:val="fr-FR"/>
              </w:rPr>
              <w:t>INNOVATION LAB ;</w:t>
            </w:r>
          </w:p>
          <w:p w14:paraId="28D98941" w14:textId="77777777" w:rsidR="00830121" w:rsidRDefault="00CA223F" w:rsidP="00830121">
            <w:pPr>
              <w:pStyle w:val="Standaard1"/>
              <w:numPr>
                <w:ilvl w:val="0"/>
                <w:numId w:val="31"/>
              </w:numPr>
            </w:pPr>
            <w:r w:rsidRPr="007129C5">
              <w:rPr>
                <w:lang w:val="fr-FR"/>
              </w:rPr>
              <w:t>PROMINENT ;</w:t>
            </w:r>
          </w:p>
          <w:p w14:paraId="3C7344DA" w14:textId="77777777" w:rsidR="00830121" w:rsidRPr="00F13A0E" w:rsidRDefault="00CA223F" w:rsidP="00830121">
            <w:pPr>
              <w:pStyle w:val="Standaard1"/>
              <w:numPr>
                <w:ilvl w:val="0"/>
                <w:numId w:val="31"/>
              </w:numPr>
              <w:rPr>
                <w:lang w:val="fr-FR"/>
              </w:rPr>
            </w:pPr>
            <w:r>
              <w:rPr>
                <w:lang w:val="fr-FR"/>
              </w:rPr>
              <w:t>Projet MariGreen : catalyseur de méthane pour les moteurs au GNL ;</w:t>
            </w:r>
          </w:p>
          <w:p w14:paraId="2D25288D" w14:textId="77777777" w:rsidR="00830121" w:rsidRPr="00F13A0E" w:rsidRDefault="00CA223F" w:rsidP="00830121">
            <w:pPr>
              <w:pStyle w:val="Standaard1"/>
              <w:numPr>
                <w:ilvl w:val="0"/>
                <w:numId w:val="31"/>
              </w:numPr>
              <w:rPr>
                <w:lang w:val="fr-FR"/>
              </w:rPr>
            </w:pPr>
            <w:r w:rsidRPr="007129C5">
              <w:rPr>
                <w:lang w:val="fr-FR"/>
              </w:rPr>
              <w:t>LNG Initiative Nordwest : sécurité des moteurs au GNL ;</w:t>
            </w:r>
          </w:p>
          <w:p w14:paraId="05917C66" w14:textId="77777777" w:rsidR="00830121" w:rsidRPr="00F13A0E" w:rsidRDefault="00CA223F" w:rsidP="00830121">
            <w:pPr>
              <w:pStyle w:val="Standaard1"/>
              <w:numPr>
                <w:ilvl w:val="0"/>
                <w:numId w:val="31"/>
              </w:numPr>
              <w:rPr>
                <w:lang w:val="fr-FR"/>
              </w:rPr>
            </w:pPr>
            <w:r w:rsidRPr="007129C5">
              <w:rPr>
                <w:lang w:val="fr-FR"/>
              </w:rPr>
              <w:t>capture, utilisation et stockage du carbone.</w:t>
            </w:r>
          </w:p>
          <w:p w14:paraId="395DF9FF" w14:textId="77777777" w:rsidR="00830121" w:rsidRPr="00F13A0E" w:rsidRDefault="00CA223F" w:rsidP="00830121">
            <w:pPr>
              <w:pStyle w:val="Standaard1"/>
              <w:rPr>
                <w:b/>
                <w:i/>
                <w:lang w:val="fr-FR"/>
              </w:rPr>
            </w:pPr>
            <w:r w:rsidRPr="007129C5">
              <w:rPr>
                <w:b/>
                <w:bCs/>
                <w:i/>
                <w:iCs/>
                <w:lang w:val="fr-FR"/>
              </w:rPr>
              <w:t>Actions de l'EIBIP et calendrier :</w:t>
            </w:r>
          </w:p>
          <w:p w14:paraId="654C742A" w14:textId="77777777" w:rsidR="00830121" w:rsidRPr="00F13A0E" w:rsidRDefault="00CA223F" w:rsidP="00830121">
            <w:pPr>
              <w:pStyle w:val="Standaard1"/>
              <w:numPr>
                <w:ilvl w:val="0"/>
                <w:numId w:val="45"/>
              </w:numPr>
              <w:rPr>
                <w:lang w:val="fr-FR"/>
              </w:rPr>
            </w:pPr>
            <w:r>
              <w:rPr>
                <w:lang w:val="fr-FR"/>
              </w:rPr>
              <w:t xml:space="preserve">promouvoir les technologies de post-traitement éprouvées ; </w:t>
            </w:r>
          </w:p>
          <w:p w14:paraId="411168DE" w14:textId="77777777" w:rsidR="00830121" w:rsidRPr="00F13A0E" w:rsidRDefault="00CA223F" w:rsidP="00830121">
            <w:pPr>
              <w:pStyle w:val="Standaard1"/>
              <w:numPr>
                <w:ilvl w:val="0"/>
                <w:numId w:val="45"/>
              </w:numPr>
              <w:rPr>
                <w:lang w:val="fr-FR"/>
              </w:rPr>
            </w:pPr>
            <w:r>
              <w:rPr>
                <w:lang w:val="fr-FR"/>
              </w:rPr>
              <w:t xml:space="preserve">encourager leur utilisation par le biais de programmes de financement. </w:t>
            </w:r>
          </w:p>
        </w:tc>
      </w:tr>
    </w:tbl>
    <w:p w14:paraId="5AA4C825" w14:textId="77777777" w:rsidR="00830121" w:rsidRPr="00F13A0E" w:rsidRDefault="00CA223F">
      <w:pPr>
        <w:rPr>
          <w:rFonts w:eastAsia="Times New Roman" w:cs="Times New Roman"/>
          <w:color w:val="33330F"/>
          <w:szCs w:val="20"/>
          <w:lang w:val="fr-FR"/>
        </w:rPr>
      </w:pPr>
      <w:r w:rsidRPr="00196DA7">
        <w:rPr>
          <w:lang w:val="fr-FR"/>
        </w:rPr>
        <w:lastRenderedPageBreak/>
        <w:br w:type="page"/>
      </w:r>
    </w:p>
    <w:p w14:paraId="7E9F070F" w14:textId="77777777" w:rsidR="00830121" w:rsidRPr="00F13A0E" w:rsidRDefault="00830121" w:rsidP="00830121">
      <w:pPr>
        <w:pStyle w:val="Standaard1"/>
        <w:rPr>
          <w:lang w:val="fr-FR"/>
        </w:rPr>
      </w:pPr>
    </w:p>
    <w:p w14:paraId="35DEBF90" w14:textId="77777777" w:rsidR="00830121" w:rsidRPr="00F13A0E" w:rsidRDefault="00CA223F" w:rsidP="00830121">
      <w:pPr>
        <w:pStyle w:val="Titre1"/>
        <w:rPr>
          <w:lang w:val="fr-FR"/>
        </w:rPr>
      </w:pPr>
      <w:bookmarkStart w:id="110" w:name="_Ref475306920"/>
      <w:bookmarkStart w:id="111" w:name="_Toc499296341"/>
      <w:r w:rsidRPr="007129C5">
        <w:rPr>
          <w:lang w:val="fr-FR"/>
        </w:rPr>
        <w:t>Nouveaux concepts logistiques et de bateaux</w:t>
      </w:r>
      <w:bookmarkEnd w:id="110"/>
      <w:bookmarkEnd w:id="111"/>
    </w:p>
    <w:p w14:paraId="3D67CD8E" w14:textId="77777777" w:rsidR="00830121" w:rsidRPr="00F13A0E" w:rsidRDefault="00CA223F" w:rsidP="00830121">
      <w:pPr>
        <w:pStyle w:val="Standaard1"/>
        <w:rPr>
          <w:lang w:val="fr-FR"/>
        </w:rPr>
      </w:pPr>
      <w:r w:rsidRPr="007129C5">
        <w:rPr>
          <w:lang w:val="fr-FR"/>
        </w:rPr>
        <w:t>Le transport fluvial est capable de proposer une grande variété de solutions d'expédition de marchandises. Toutefois, cette diversité n'est pas systématiquement exploitée de manière optimale. De plus, elle n'est pas toujours reconnue par les propriétaires de marchandises ou les opérateurs logistiques et, de ce fait, n'est pas nécessairement considérée comme une composante adéquate de la chaîne logistique. Malgré les ambitions inscrites dans les Livres blancs sur les transports (2001 et 2011) de faire évoluer les transports routiers de marchandises sur des distances particulièrement longues vers le transport par chemin de fer et par voie d'eau, la Cour des comptes européenne n'a constaté (en 2015) aucune amélioration significative de la part modale du transport fluvial (fluctuant autour de 6 %).</w:t>
      </w:r>
      <w:r>
        <w:rPr>
          <w:rStyle w:val="Appelnotedebasdep"/>
        </w:rPr>
        <w:footnoteReference w:id="6"/>
      </w:r>
    </w:p>
    <w:p w14:paraId="52459D0C" w14:textId="77777777" w:rsidR="00830121" w:rsidRPr="00F13A0E" w:rsidRDefault="00CA223F" w:rsidP="00830121">
      <w:pPr>
        <w:pStyle w:val="Standaard1"/>
        <w:rPr>
          <w:lang w:val="fr-FR"/>
        </w:rPr>
      </w:pPr>
      <w:r>
        <w:rPr>
          <w:lang w:val="fr-FR"/>
        </w:rPr>
        <w:t>Dans ce domaine, l'EIBIP a adopté une approche en trois volets, dans le cadre de laquelle de nouveaux concepts logistiques et de bateaux pourraient conduire à une optimisation du transport fluvial et à redynamiser son image auprès des acteurs concernés en démontrant sa fiabilité et sa prévisibilité, outre ses avantages bien soulignés en termes de rentabilité et de respect de l'environnement. Ces deux aspects contribuent aussi à l'obtention de nouveaux flux de marchandises (le troisième volet de l'approche de l'EIBIP).</w:t>
      </w:r>
    </w:p>
    <w:p w14:paraId="53A6B4BE" w14:textId="77777777" w:rsidR="00830121" w:rsidRPr="00F13A0E" w:rsidRDefault="00CA223F" w:rsidP="00830121">
      <w:pPr>
        <w:pStyle w:val="Standaard1"/>
        <w:rPr>
          <w:lang w:val="fr-FR"/>
        </w:rPr>
      </w:pPr>
      <w:r w:rsidRPr="00676DDA">
        <w:rPr>
          <w:lang w:val="fr-FR"/>
        </w:rPr>
        <w:t xml:space="preserve">La première partie de ce chapitre traite des « Nouveaux concepts logistiques », en se focalisant sur l'optimisation du transport fluvial dans la chaîne logistique, et ce, pas uniquement pour les nouveaux types de marchandises, mais aussi en exploitant les possibilités offertes par la numérisation. L'article </w:t>
      </w:r>
      <w:r w:rsidRPr="00676DDA">
        <w:fldChar w:fldCharType="begin"/>
      </w:r>
      <w:r w:rsidRPr="00F13A0E">
        <w:rPr>
          <w:lang w:val="fr-FR"/>
        </w:rPr>
        <w:instrText xml:space="preserve"> REF _Ref470675493 \r \h  \* MERGEFORMAT </w:instrText>
      </w:r>
      <w:r w:rsidRPr="00676DDA">
        <w:fldChar w:fldCharType="separate"/>
      </w:r>
      <w:r w:rsidRPr="00F13A0E">
        <w:rPr>
          <w:lang w:val="fr-FR"/>
        </w:rPr>
        <w:t>5.2</w:t>
      </w:r>
      <w:r w:rsidRPr="00676DDA">
        <w:fldChar w:fldCharType="end"/>
      </w:r>
      <w:r w:rsidRPr="00676DDA">
        <w:rPr>
          <w:lang w:val="fr-FR"/>
        </w:rPr>
        <w:t xml:space="preserve"> décrit les « Nouveaux concepts de bateaux », c'est-à-dire les optimisations possibles à bord des bateaux. Enfin, l'article </w:t>
      </w:r>
      <w:r>
        <w:fldChar w:fldCharType="begin"/>
      </w:r>
      <w:r w:rsidRPr="00F13A0E">
        <w:rPr>
          <w:lang w:val="fr-FR"/>
        </w:rPr>
        <w:instrText xml:space="preserve"> REF _Ref475266112 \r \h </w:instrText>
      </w:r>
      <w:r>
        <w:fldChar w:fldCharType="separate"/>
      </w:r>
      <w:r w:rsidRPr="00F13A0E">
        <w:rPr>
          <w:lang w:val="fr-FR"/>
        </w:rPr>
        <w:t>5.3</w:t>
      </w:r>
      <w:r>
        <w:fldChar w:fldCharType="end"/>
      </w:r>
      <w:r w:rsidRPr="00676DDA">
        <w:rPr>
          <w:lang w:val="fr-FR"/>
        </w:rPr>
        <w:t xml:space="preserve"> « Nouveaux flux de marchandises » est axé sur la mise en place de nouveaux flux de marchandises (au moyen d'un transfert modal).</w:t>
      </w:r>
    </w:p>
    <w:p w14:paraId="3D70BFA1" w14:textId="77777777" w:rsidR="00830121" w:rsidRPr="007129C5" w:rsidRDefault="00CA223F" w:rsidP="00830121">
      <w:pPr>
        <w:pStyle w:val="Titre2"/>
      </w:pPr>
      <w:bookmarkStart w:id="112" w:name="_Toc499296342"/>
      <w:r w:rsidRPr="007129C5">
        <w:rPr>
          <w:lang w:val="fr-FR"/>
        </w:rPr>
        <w:t>Les nouveaux concepts logistiques</w:t>
      </w:r>
      <w:bookmarkEnd w:id="112"/>
    </w:p>
    <w:p w14:paraId="29745ED4" w14:textId="77777777" w:rsidR="00830121" w:rsidRPr="00F13A0E" w:rsidRDefault="00CA223F" w:rsidP="00830121">
      <w:pPr>
        <w:pStyle w:val="Standaard1"/>
        <w:rPr>
          <w:lang w:val="fr-FR"/>
        </w:rPr>
      </w:pPr>
      <w:r w:rsidRPr="007129C5">
        <w:rPr>
          <w:lang w:val="fr-FR"/>
        </w:rPr>
        <w:t>Les nouveaux concepts logistiques dans le secteur du transport fluvial permettront une meilleure utilisation des capacités existantes et disponibles des opérateurs. Un aspect majeur de ces concepts s'appuiera sur des services d'information à valeur ajoutée qui (ré-) utilisent et complètent les données existantes. Avec l'introduction des Services d'information fluviale (SIF), un grand nombre de données ont commencé à être collectées et utilisées dans le cadre de services d'information. Toutefois, ces services étaient focalisés sur la gestion du trafic et mis en place par des organismes publics, sans prendre en compte la gestion des transports. Les articles suivants de la Stratégie européenne de recours à l'innovation de l'EIBIP donnent un aperçu de trois aspects différents des concepts logistiques qui pourraient encourager la communauté à mettre en place de nouveaux services :</w:t>
      </w:r>
    </w:p>
    <w:p w14:paraId="7066AE99" w14:textId="77777777" w:rsidR="00830121" w:rsidRDefault="00CA223F" w:rsidP="00830121">
      <w:pPr>
        <w:pStyle w:val="Standaard1"/>
        <w:numPr>
          <w:ilvl w:val="0"/>
          <w:numId w:val="11"/>
        </w:numPr>
      </w:pPr>
      <w:r>
        <w:rPr>
          <w:lang w:val="fr-FR"/>
        </w:rPr>
        <w:t>la synchromodalité ;</w:t>
      </w:r>
    </w:p>
    <w:p w14:paraId="2E451DA4" w14:textId="77777777" w:rsidR="00830121" w:rsidRPr="00F13A0E" w:rsidRDefault="00CA223F" w:rsidP="00830121">
      <w:pPr>
        <w:pStyle w:val="Standaard1"/>
        <w:numPr>
          <w:ilvl w:val="0"/>
          <w:numId w:val="11"/>
        </w:numPr>
        <w:rPr>
          <w:lang w:val="fr-FR"/>
        </w:rPr>
      </w:pPr>
      <w:r w:rsidRPr="007129C5">
        <w:rPr>
          <w:lang w:val="fr-FR"/>
        </w:rPr>
        <w:t>l'utilisation des SIF comme outil de gestion des transports ;</w:t>
      </w:r>
    </w:p>
    <w:p w14:paraId="2C8EF25F" w14:textId="77777777" w:rsidR="00830121" w:rsidRPr="00F13A0E" w:rsidRDefault="00CA223F" w:rsidP="00830121">
      <w:pPr>
        <w:pStyle w:val="Standaard1"/>
        <w:numPr>
          <w:ilvl w:val="0"/>
          <w:numId w:val="11"/>
        </w:numPr>
        <w:rPr>
          <w:lang w:val="fr-FR"/>
        </w:rPr>
      </w:pPr>
      <w:r w:rsidRPr="007129C5">
        <w:rPr>
          <w:lang w:val="fr-FR"/>
        </w:rPr>
        <w:t>les places de marché électroniques pour les flux de marchandises.</w:t>
      </w:r>
    </w:p>
    <w:p w14:paraId="02F4FF88" w14:textId="77777777" w:rsidR="00830121" w:rsidRDefault="00CA223F" w:rsidP="00830121">
      <w:pPr>
        <w:pStyle w:val="Titre3"/>
      </w:pPr>
      <w:bookmarkStart w:id="113" w:name="_Ref477163038"/>
      <w:bookmarkStart w:id="114" w:name="_Ref477163169"/>
      <w:bookmarkStart w:id="115" w:name="_Toc499296343"/>
      <w:r>
        <w:rPr>
          <w:lang w:val="fr-FR"/>
        </w:rPr>
        <w:t>La synchromodalité</w:t>
      </w:r>
      <w:bookmarkEnd w:id="113"/>
      <w:bookmarkEnd w:id="114"/>
      <w:bookmarkEnd w:id="115"/>
    </w:p>
    <w:p w14:paraId="0BFBAFCB" w14:textId="77777777" w:rsidR="00830121" w:rsidRPr="00F13A0E" w:rsidRDefault="00CA223F" w:rsidP="00830121">
      <w:pPr>
        <w:pStyle w:val="Standaard1"/>
        <w:rPr>
          <w:lang w:val="fr-FR"/>
        </w:rPr>
      </w:pPr>
      <w:r>
        <w:rPr>
          <w:lang w:val="fr-FR"/>
        </w:rPr>
        <w:t xml:space="preserve">Ces dernières années, la synchromodalité a été développée en tant que nouveau concept de transport multimodal. La plateforme néerlandaise « Synchromodaliteit » définit la synchromodalité comme le déploiement durable et très flexible de différents modes de transport dans un réseau, </w:t>
      </w:r>
      <w:r>
        <w:rPr>
          <w:lang w:val="fr-FR"/>
        </w:rPr>
        <w:lastRenderedPageBreak/>
        <w:t>sous la direction d'un prestataire de services logistiques, pour que le client (le chargeur ou transitaire) se voie proposer une solution intégrée pour son transport (fluvial). Comme son nom le suggère, la synchromodalité requiert une approche intégrée impliquant aussi d'autres modes de transport. Un chargeur permet au prestataire de services logistiques de choisir entre ces modes de transport, en fonction de critères tels que la disponibilité et les délais. Ceci nécessite une synchronisation des réseaux de transport (même si les réseaux fluviaux eux-mêmes ne sont pas complètement synchronisés) et une méthode efficace de planification des transports.</w:t>
      </w:r>
    </w:p>
    <w:p w14:paraId="5193B8BE" w14:textId="77777777" w:rsidR="00830121" w:rsidRPr="00F13A0E" w:rsidRDefault="00CA223F" w:rsidP="00830121">
      <w:pPr>
        <w:pStyle w:val="Standaard1"/>
        <w:rPr>
          <w:lang w:val="fr-FR"/>
        </w:rPr>
      </w:pPr>
      <w:r>
        <w:rPr>
          <w:lang w:val="fr-FR"/>
        </w:rPr>
        <w:t xml:space="preserve">La synchromodalité s'appuyant aussi sur la numérisation, le recours aux concepts évoqués dans les articles 4.1.2 et 4.1.3 est nécessaire. Les opérateurs logistiques utilisent et déploient continuellement leurs solutions </w:t>
      </w:r>
      <w:commentRangeStart w:id="116"/>
      <w:r>
        <w:rPr>
          <w:lang w:val="fr-FR"/>
        </w:rPr>
        <w:t xml:space="preserve">TIC </w:t>
      </w:r>
      <w:commentRangeEnd w:id="116"/>
      <w:r>
        <w:rPr>
          <w:rStyle w:val="Marquedecommentaire"/>
          <w:rFonts w:eastAsiaTheme="minorEastAsia" w:cstheme="minorBidi"/>
          <w:color w:val="auto"/>
          <w:lang w:val="nl-NL"/>
        </w:rPr>
        <w:commentReference w:id="116"/>
      </w:r>
      <w:r>
        <w:rPr>
          <w:lang w:val="fr-FR"/>
        </w:rPr>
        <w:t>pour soutenir leurs processus internes et fournir des services aux utilisateurs finaux. Pour les utilisateurs finaux, l'information la plus importante est la fiabilité de la position des marchandises et l'heure d'arrivée prévue, des données qui sont déjà proposées par certains SIF. Les prestataires de services logistiques ont quant à eux besoin d'informations fiables sur les chenaux pour planifier l'itinéraire/les voyages/le chargement, ainsi que d'outils numériques harmonisés pour réduire la charge de travail et respecter leurs obligations de déclaration. Parmi les informations requises, l'on peut également citer le dédouanement des marchandises sur le site de l'expéditeur ou au niveau du terminal de chargement, ainsi que la disponibilité de créneaux pour les terminaux. Tout ceci peut être soutenu par des outils de planification qui (ré-) utilisent les informations des SIF (comme indiqué dans l'article 4.1.2) et échangent aisément des données pertinentes entre les acteurs concernés, tout en respectant toutes les procédures et règles de sécurité de l'information. De plus, les utilisateurs commerciaux doivent être encouragés à fournir du contenu, en plus de profiter des avantages prévus proposés par les autorités gérant les chenaux.</w:t>
      </w:r>
    </w:p>
    <w:p w14:paraId="2B23321F" w14:textId="77777777" w:rsidR="00830121" w:rsidRPr="00C62B2E" w:rsidRDefault="00CA223F" w:rsidP="00830121">
      <w:pPr>
        <w:pStyle w:val="Standaard1"/>
        <w:rPr>
          <w:b/>
          <w:u w:val="single"/>
        </w:rPr>
      </w:pPr>
      <w:r w:rsidRPr="00C62B2E">
        <w:rPr>
          <w:b/>
          <w:bCs/>
          <w:u w:val="single"/>
          <w:lang w:val="fr-FR"/>
        </w:rPr>
        <w:t>Obstacles</w:t>
      </w:r>
    </w:p>
    <w:p w14:paraId="0046A968" w14:textId="77777777" w:rsidR="00830121" w:rsidRPr="00F13A0E" w:rsidRDefault="00CA223F" w:rsidP="00830121">
      <w:pPr>
        <w:pStyle w:val="Standaard1"/>
        <w:numPr>
          <w:ilvl w:val="0"/>
          <w:numId w:val="90"/>
        </w:numPr>
        <w:rPr>
          <w:lang w:val="fr-FR"/>
        </w:rPr>
      </w:pPr>
      <w:r>
        <w:rPr>
          <w:lang w:val="fr-FR"/>
        </w:rPr>
        <w:t>techniques (les obstacles dus à l'immaturité de la technologie ou aux exigences opérationnelles) :</w:t>
      </w:r>
    </w:p>
    <w:p w14:paraId="31DD9B9A" w14:textId="77777777" w:rsidR="00830121" w:rsidRPr="00F13A0E" w:rsidRDefault="00CA223F" w:rsidP="00830121">
      <w:pPr>
        <w:pStyle w:val="Standaard1"/>
        <w:ind w:left="360"/>
        <w:rPr>
          <w:lang w:val="fr-FR"/>
        </w:rPr>
      </w:pPr>
      <w:r>
        <w:rPr>
          <w:lang w:val="fr-FR"/>
        </w:rPr>
        <w:t>Requiert l'intégration des systèmes informatiques du transport fluvial avec les autres modalités, les prestataires de services logistiques et la tour de contrôle.</w:t>
      </w:r>
    </w:p>
    <w:p w14:paraId="1DA72BDB" w14:textId="77777777" w:rsidR="00830121" w:rsidRPr="00F13A0E" w:rsidRDefault="00CA223F" w:rsidP="00830121">
      <w:pPr>
        <w:pStyle w:val="Standaard1"/>
        <w:numPr>
          <w:ilvl w:val="0"/>
          <w:numId w:val="90"/>
        </w:numPr>
        <w:rPr>
          <w:lang w:val="fr-FR"/>
        </w:rPr>
      </w:pPr>
      <w:r>
        <w:rPr>
          <w:lang w:val="fr-FR"/>
        </w:rPr>
        <w:t>juridiques (les obstacles liés à la réglementation et à la législation) :</w:t>
      </w:r>
    </w:p>
    <w:p w14:paraId="314A284E" w14:textId="77777777" w:rsidR="00830121" w:rsidRPr="00F13A0E" w:rsidRDefault="00CA223F" w:rsidP="00830121">
      <w:pPr>
        <w:pStyle w:val="Standaard1"/>
        <w:ind w:left="360"/>
        <w:rPr>
          <w:lang w:val="fr-FR"/>
        </w:rPr>
      </w:pPr>
      <w:r>
        <w:rPr>
          <w:lang w:val="fr-FR"/>
        </w:rPr>
        <w:t>Diverses obligations de déclaration (par exemple, en douane) selon les modes de transport ; responsabilité et propriété des données.</w:t>
      </w:r>
    </w:p>
    <w:p w14:paraId="04F91793" w14:textId="77777777" w:rsidR="00830121" w:rsidRPr="00F13A0E" w:rsidRDefault="00CA223F" w:rsidP="00830121">
      <w:pPr>
        <w:pStyle w:val="Standaard1"/>
        <w:numPr>
          <w:ilvl w:val="0"/>
          <w:numId w:val="90"/>
        </w:numPr>
        <w:rPr>
          <w:lang w:val="fr-FR"/>
        </w:rPr>
      </w:pPr>
      <w:r>
        <w:rPr>
          <w:lang w:val="fr-FR"/>
        </w:rPr>
        <w:t>financiers (les obstacles résultant de l'accès aux fonds ou de la rentabilité) :</w:t>
      </w:r>
    </w:p>
    <w:p w14:paraId="630A10B5" w14:textId="77777777" w:rsidR="00830121" w:rsidRPr="00F13A0E" w:rsidRDefault="00CA223F" w:rsidP="00830121">
      <w:pPr>
        <w:pStyle w:val="Standaard1"/>
        <w:ind w:left="360"/>
        <w:rPr>
          <w:lang w:val="fr-FR"/>
        </w:rPr>
      </w:pPr>
      <w:r w:rsidRPr="007129C5">
        <w:rPr>
          <w:lang w:val="fr-FR"/>
        </w:rPr>
        <w:t>Les opérateurs sont surchargés de formalités administratives, qui peuvent présenter des inconvénients du point de vue financier et administratif par rapport aux autres modes de transport.</w:t>
      </w:r>
    </w:p>
    <w:p w14:paraId="142FD356" w14:textId="77777777" w:rsidR="00830121" w:rsidRPr="00F13A0E" w:rsidRDefault="00CA223F" w:rsidP="00830121">
      <w:pPr>
        <w:pStyle w:val="Standaard1"/>
        <w:numPr>
          <w:ilvl w:val="0"/>
          <w:numId w:val="90"/>
        </w:numPr>
        <w:rPr>
          <w:lang w:val="fr-FR"/>
        </w:rPr>
      </w:pPr>
      <w:r>
        <w:rPr>
          <w:lang w:val="fr-FR"/>
        </w:rPr>
        <w:t>connaissances (les obstacles découlant d'un manque d'expertise ou de compétences) :</w:t>
      </w:r>
    </w:p>
    <w:p w14:paraId="09CB4D15" w14:textId="77777777" w:rsidR="00830121" w:rsidRPr="00F13A0E" w:rsidRDefault="00CA223F" w:rsidP="00830121">
      <w:pPr>
        <w:pStyle w:val="Standaard1"/>
        <w:ind w:left="360"/>
        <w:rPr>
          <w:lang w:val="fr-FR"/>
        </w:rPr>
      </w:pPr>
      <w:r>
        <w:rPr>
          <w:lang w:val="fr-FR"/>
        </w:rPr>
        <w:t>Le concept de transport synchromodal doit encore être développé.</w:t>
      </w:r>
    </w:p>
    <w:p w14:paraId="5758D301" w14:textId="77777777" w:rsidR="00830121" w:rsidRPr="00F13A0E" w:rsidRDefault="00CA223F" w:rsidP="00830121">
      <w:pPr>
        <w:pStyle w:val="Standaard1"/>
        <w:numPr>
          <w:ilvl w:val="0"/>
          <w:numId w:val="90"/>
        </w:numPr>
        <w:rPr>
          <w:lang w:val="fr-FR"/>
        </w:rPr>
      </w:pPr>
      <w:r>
        <w:rPr>
          <w:lang w:val="fr-FR"/>
        </w:rPr>
        <w:t>marché (les obstacles liés à la situation du marché, à l'infrastructure et à la chaîne d'approvisionnement) :</w:t>
      </w:r>
    </w:p>
    <w:p w14:paraId="05A3A5EF" w14:textId="77777777" w:rsidR="00830121" w:rsidRPr="00F13A0E" w:rsidRDefault="00CA223F" w:rsidP="00830121">
      <w:pPr>
        <w:pStyle w:val="Standaard1"/>
        <w:ind w:left="360"/>
        <w:rPr>
          <w:lang w:val="fr-FR"/>
        </w:rPr>
      </w:pPr>
      <w:r>
        <w:rPr>
          <w:lang w:val="fr-FR"/>
        </w:rPr>
        <w:t>Nécessite des unités de chargement standard (conteneurisation).</w:t>
      </w:r>
    </w:p>
    <w:p w14:paraId="722169C2" w14:textId="77777777" w:rsidR="00830121" w:rsidRPr="00F13A0E" w:rsidRDefault="00CA223F" w:rsidP="00830121">
      <w:pPr>
        <w:pStyle w:val="Standaard1"/>
        <w:ind w:left="360"/>
        <w:rPr>
          <w:lang w:val="fr-FR"/>
        </w:rPr>
      </w:pPr>
      <w:r>
        <w:rPr>
          <w:lang w:val="fr-FR"/>
        </w:rPr>
        <w:t>Une synchronisation des connexions trimodales est nécessaire.</w:t>
      </w:r>
    </w:p>
    <w:p w14:paraId="06E33091" w14:textId="77777777" w:rsidR="00830121" w:rsidRPr="00F13A0E" w:rsidRDefault="00CA223F" w:rsidP="00830121">
      <w:pPr>
        <w:pStyle w:val="Standaard1"/>
        <w:numPr>
          <w:ilvl w:val="0"/>
          <w:numId w:val="90"/>
        </w:numPr>
        <w:rPr>
          <w:lang w:val="fr-FR"/>
        </w:rPr>
      </w:pPr>
      <w:r>
        <w:rPr>
          <w:lang w:val="fr-FR"/>
        </w:rPr>
        <w:t>culturels (les obstacles dus à des habitudes de comportement) :</w:t>
      </w:r>
    </w:p>
    <w:p w14:paraId="54CACC2B" w14:textId="77777777" w:rsidR="00830121" w:rsidRPr="00F13A0E" w:rsidRDefault="00CA223F" w:rsidP="00830121">
      <w:pPr>
        <w:pStyle w:val="Standaard1"/>
        <w:ind w:left="360"/>
        <w:rPr>
          <w:lang w:val="fr-FR"/>
        </w:rPr>
      </w:pPr>
      <w:r w:rsidRPr="007129C5">
        <w:rPr>
          <w:lang w:val="fr-FR"/>
        </w:rPr>
        <w:t>Le « monde extérieur » considère le transport fluvial comme un mode de transport en partie inefficace et peu fiable, du fait des informations négatives diffusées par les médias, comme la limitation de la navigation en raison du faible niveau d'eau.</w:t>
      </w:r>
    </w:p>
    <w:p w14:paraId="03076EE2" w14:textId="77777777" w:rsidR="00830121" w:rsidRPr="00F13A0E" w:rsidRDefault="00CA223F" w:rsidP="00830121">
      <w:pPr>
        <w:pStyle w:val="Standaard1"/>
        <w:ind w:left="360"/>
        <w:rPr>
          <w:lang w:val="fr-FR"/>
        </w:rPr>
      </w:pPr>
      <w:r w:rsidRPr="007129C5">
        <w:rPr>
          <w:lang w:val="fr-FR"/>
        </w:rPr>
        <w:lastRenderedPageBreak/>
        <w:t>Les acteurs du secteur de la logistique sont réticents à utiliser le transport fluvial dans leurs chaînes logistiques, car ils ont peur de manquer d'informations et donc de ne pas pouvoir desservir leurs clients.</w:t>
      </w:r>
    </w:p>
    <w:p w14:paraId="4F357EBC"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524BD9B3" w14:textId="77777777" w:rsidR="00830121" w:rsidRPr="00F13A0E" w:rsidRDefault="00CA223F" w:rsidP="00830121">
      <w:pPr>
        <w:pStyle w:val="Standaard1"/>
        <w:numPr>
          <w:ilvl w:val="0"/>
          <w:numId w:val="10"/>
        </w:numPr>
        <w:rPr>
          <w:lang w:val="fr-FR"/>
        </w:rPr>
      </w:pPr>
      <w:r>
        <w:rPr>
          <w:lang w:val="fr-FR"/>
        </w:rPr>
        <w:t>Intégration des solutions TIC du secteur du transport fluvial aux solutions TIC des autres modes de transport et des prestataires de services logistiques.</w:t>
      </w:r>
    </w:p>
    <w:p w14:paraId="42EB8BFB" w14:textId="77777777" w:rsidR="00830121" w:rsidRPr="00F13A0E" w:rsidRDefault="00CA223F" w:rsidP="00830121">
      <w:pPr>
        <w:pStyle w:val="Standaard1"/>
        <w:numPr>
          <w:ilvl w:val="0"/>
          <w:numId w:val="10"/>
        </w:numPr>
        <w:rPr>
          <w:lang w:val="fr-FR"/>
        </w:rPr>
      </w:pPr>
      <w:r w:rsidRPr="007129C5">
        <w:rPr>
          <w:lang w:val="fr-FR"/>
        </w:rPr>
        <w:t>Les SIF et les autres solutions TIC dans le domaine du transport fluvial doivent être utilisés comme exemples de bonnes pratiques et de réussite pour mettre en exergue les services d'information correspondants, ce qui peut générer de la confiance de la part des acteurs du secteur de la logistique.</w:t>
      </w:r>
    </w:p>
    <w:p w14:paraId="616601DC" w14:textId="77777777" w:rsidR="00830121" w:rsidRPr="00F13A0E" w:rsidRDefault="00CA223F" w:rsidP="00830121">
      <w:pPr>
        <w:pStyle w:val="Standaard1"/>
        <w:numPr>
          <w:ilvl w:val="0"/>
          <w:numId w:val="10"/>
        </w:numPr>
        <w:rPr>
          <w:lang w:val="fr-FR"/>
        </w:rPr>
      </w:pPr>
      <w:r w:rsidRPr="007129C5">
        <w:rPr>
          <w:lang w:val="fr-FR"/>
        </w:rPr>
        <w:t>Les acteurs logistiques se verront fournir un accès en ligne et en temps réel aux informations sur la position des marchandises et sur l'heure d'arrivée prévue (HAP). À cet effet, la technologie SIF clé ci-après sera mise en œuvre (en grande partie déjà en place) et des services harmonisés à valeur ajoutée seront fournis :</w:t>
      </w:r>
    </w:p>
    <w:p w14:paraId="2162416C" w14:textId="77777777" w:rsidR="00830121" w:rsidRPr="00F13A0E" w:rsidRDefault="00CA223F" w:rsidP="00830121">
      <w:pPr>
        <w:pStyle w:val="Standaard1"/>
        <w:numPr>
          <w:ilvl w:val="1"/>
          <w:numId w:val="10"/>
        </w:numPr>
        <w:rPr>
          <w:lang w:val="fr-FR"/>
        </w:rPr>
      </w:pPr>
      <w:r w:rsidRPr="007129C5">
        <w:rPr>
          <w:lang w:val="fr-FR"/>
        </w:rPr>
        <w:t>suivi et traçabilité des bateaux grâce à des éléments déclencheurs qui permettent au propriétaire des marchandises de suivre l'itinéraire et l'heure d'arrivée prévue.</w:t>
      </w:r>
    </w:p>
    <w:p w14:paraId="5174804F" w14:textId="77777777" w:rsidR="00830121" w:rsidRPr="00F13A0E" w:rsidRDefault="00CA223F" w:rsidP="00830121">
      <w:pPr>
        <w:pStyle w:val="Standaard1"/>
        <w:numPr>
          <w:ilvl w:val="0"/>
          <w:numId w:val="10"/>
        </w:numPr>
        <w:rPr>
          <w:lang w:val="fr-FR"/>
        </w:rPr>
      </w:pPr>
      <w:r>
        <w:rPr>
          <w:lang w:val="fr-FR"/>
        </w:rPr>
        <w:t>Lien avec l'article 4.1.2 : les opérateurs de transport fluvial se verront fournir des informations fiables et en temps réel sur les chenaux, qui peuvent non seulement indiquer les limitations, mais aussi donner des renseignements supplémentaires concis sur les endroits où certains convois peuvent passer. À cet effet, les technologies SIF clés ci-après seront mises en œuvre (en grande partie déjà en place) et des services harmonisés à valeur ajoutée seront fournis :</w:t>
      </w:r>
    </w:p>
    <w:p w14:paraId="7D6B39C0" w14:textId="77777777" w:rsidR="00830121" w:rsidRPr="00F13A0E" w:rsidRDefault="00CA223F" w:rsidP="00830121">
      <w:pPr>
        <w:pStyle w:val="Standaard1"/>
        <w:numPr>
          <w:ilvl w:val="1"/>
          <w:numId w:val="10"/>
        </w:numPr>
        <w:rPr>
          <w:lang w:val="fr-FR"/>
        </w:rPr>
      </w:pPr>
      <w:r w:rsidRPr="007129C5">
        <w:rPr>
          <w:lang w:val="fr-FR"/>
        </w:rPr>
        <w:t>cartes électroniques de navigation intérieure, avec leurs mises à jour continues ;</w:t>
      </w:r>
    </w:p>
    <w:p w14:paraId="15937FE7" w14:textId="77777777" w:rsidR="00830121" w:rsidRPr="00F13A0E" w:rsidRDefault="00CA223F" w:rsidP="00830121">
      <w:pPr>
        <w:pStyle w:val="Standaard1"/>
        <w:numPr>
          <w:ilvl w:val="1"/>
          <w:numId w:val="10"/>
        </w:numPr>
        <w:rPr>
          <w:lang w:val="fr-FR"/>
        </w:rPr>
      </w:pPr>
      <w:r w:rsidRPr="007129C5">
        <w:rPr>
          <w:lang w:val="fr-FR"/>
        </w:rPr>
        <w:t>avis à la batellerie et fourniture d'informations bien à l'avance ;</w:t>
      </w:r>
    </w:p>
    <w:p w14:paraId="569E6BDA" w14:textId="77777777" w:rsidR="00830121" w:rsidRPr="00F13A0E" w:rsidRDefault="00CA223F" w:rsidP="00830121">
      <w:pPr>
        <w:pStyle w:val="Standaard1"/>
        <w:numPr>
          <w:ilvl w:val="1"/>
          <w:numId w:val="10"/>
        </w:numPr>
        <w:rPr>
          <w:lang w:val="fr-FR"/>
        </w:rPr>
      </w:pPr>
      <w:r w:rsidRPr="007129C5">
        <w:rPr>
          <w:lang w:val="fr-FR"/>
        </w:rPr>
        <w:t>informations sur le niveau d'eau avec des prévisions fiables ;</w:t>
      </w:r>
    </w:p>
    <w:p w14:paraId="169C671C" w14:textId="77777777" w:rsidR="00830121" w:rsidRPr="00F13A0E" w:rsidRDefault="00CA223F" w:rsidP="00830121">
      <w:pPr>
        <w:pStyle w:val="Standaard1"/>
        <w:numPr>
          <w:ilvl w:val="1"/>
          <w:numId w:val="10"/>
        </w:numPr>
        <w:rPr>
          <w:lang w:val="fr-FR"/>
        </w:rPr>
      </w:pPr>
      <w:r w:rsidRPr="007129C5">
        <w:rPr>
          <w:lang w:val="fr-FR"/>
        </w:rPr>
        <w:t>recours au suivi et à la traçabilité, ainsi qu'à des systèmes électroniques de notification pour diminuer le temps d'attente aux écluses ;</w:t>
      </w:r>
    </w:p>
    <w:p w14:paraId="092C59A5" w14:textId="77777777" w:rsidR="00830121" w:rsidRPr="00F13A0E" w:rsidRDefault="00CA223F" w:rsidP="00830121">
      <w:pPr>
        <w:pStyle w:val="Standaard1"/>
        <w:numPr>
          <w:ilvl w:val="1"/>
          <w:numId w:val="10"/>
        </w:numPr>
        <w:rPr>
          <w:lang w:val="fr-FR"/>
        </w:rPr>
      </w:pPr>
      <w:r w:rsidRPr="007129C5">
        <w:rPr>
          <w:lang w:val="fr-FR"/>
        </w:rPr>
        <w:t>recours au suivi et à la traçabilité, ainsi qu'à des systèmes électroniques de notification pour accélérer les procédures administratives lors du passage des frontières de l'UE/de l'espace Schengen ;</w:t>
      </w:r>
    </w:p>
    <w:p w14:paraId="0577B276" w14:textId="77777777" w:rsidR="00830121" w:rsidRPr="00F13A0E" w:rsidRDefault="00CA223F" w:rsidP="00830121">
      <w:pPr>
        <w:pStyle w:val="Standaard1"/>
        <w:numPr>
          <w:ilvl w:val="1"/>
          <w:numId w:val="10"/>
        </w:numPr>
        <w:rPr>
          <w:lang w:val="fr-FR"/>
        </w:rPr>
      </w:pPr>
      <w:r w:rsidRPr="007129C5">
        <w:rPr>
          <w:lang w:val="fr-FR"/>
        </w:rPr>
        <w:t>services de réservation pour les terminaux/postes de mouillage ;</w:t>
      </w:r>
    </w:p>
    <w:p w14:paraId="5C061017" w14:textId="77777777" w:rsidR="00830121" w:rsidRPr="00F13A0E" w:rsidRDefault="00CA223F" w:rsidP="00830121">
      <w:pPr>
        <w:pStyle w:val="Standaard1"/>
        <w:numPr>
          <w:ilvl w:val="0"/>
          <w:numId w:val="10"/>
        </w:numPr>
        <w:rPr>
          <w:lang w:val="fr-FR"/>
        </w:rPr>
      </w:pPr>
      <w:r w:rsidRPr="007129C5">
        <w:rPr>
          <w:lang w:val="fr-FR"/>
        </w:rPr>
        <w:t>Les opérateurs de transport fluvial (les transitaires) bénéficieront de possibilités de déclaration minimisées, harmonisées et numérisées. À cet effet, la technologie SIF clé ci-après sera mise en œuvre (en grande partie déjà en place) et des services harmonisés à valeur ajoutée seront fournis :</w:t>
      </w:r>
    </w:p>
    <w:p w14:paraId="6FA4172C" w14:textId="77777777" w:rsidR="00830121" w:rsidRPr="00F13A0E" w:rsidRDefault="00CA223F" w:rsidP="00830121">
      <w:pPr>
        <w:pStyle w:val="Standaard1"/>
        <w:numPr>
          <w:ilvl w:val="1"/>
          <w:numId w:val="10"/>
        </w:numPr>
        <w:rPr>
          <w:lang w:val="fr-FR"/>
        </w:rPr>
      </w:pPr>
      <w:r w:rsidRPr="007129C5">
        <w:rPr>
          <w:lang w:val="fr-FR"/>
        </w:rPr>
        <w:t>des services de notification électronique centralisant les formalités de déclaration des voyages et des marchandises ; une assistance en matière de commandes, de facturation, etc.</w:t>
      </w:r>
    </w:p>
    <w:p w14:paraId="0519E481" w14:textId="77777777" w:rsidR="00830121" w:rsidRPr="00F13A0E" w:rsidRDefault="00CA223F" w:rsidP="00830121">
      <w:pPr>
        <w:pStyle w:val="Standaard1"/>
        <w:numPr>
          <w:ilvl w:val="0"/>
          <w:numId w:val="10"/>
        </w:numPr>
        <w:rPr>
          <w:lang w:val="fr-FR"/>
        </w:rPr>
      </w:pPr>
      <w:r w:rsidRPr="007129C5">
        <w:rPr>
          <w:lang w:val="fr-FR"/>
        </w:rPr>
        <w:t>Soutien du secteur du transport fluvial au regard des mesures collaboratives de profondeur, c'est-à-dire la transmission des données d'écho-sondeur aux autorités chargées de chenaux, pour que celles-ci puissent réagir plus rapidement en cas de problèmes sur les chenaux. Actuellement, dans le cadre de projets tels que CoVadem et PROMINENT, des études et des essais sont menés à ce sujet.</w:t>
      </w:r>
    </w:p>
    <w:p w14:paraId="4D5FE388" w14:textId="77777777" w:rsidR="00830121" w:rsidRPr="00F13A0E" w:rsidRDefault="00CA223F" w:rsidP="00830121">
      <w:pPr>
        <w:pStyle w:val="Standaard1"/>
        <w:numPr>
          <w:ilvl w:val="0"/>
          <w:numId w:val="10"/>
        </w:numPr>
        <w:rPr>
          <w:lang w:val="fr-FR"/>
        </w:rPr>
      </w:pPr>
      <w:r w:rsidRPr="007129C5">
        <w:rPr>
          <w:lang w:val="fr-FR"/>
        </w:rPr>
        <w:t xml:space="preserve">Remontée d'informations de la part du secteur du transport fluvial sur les SIF disponibles et leur qualité. Ceci pourrait être effectué à l'aide d'un outil d'enquête en ligne ou d'un centre d'interaction avec la clientèle pour les utilisateurs des SIF, qui ne seraient pas mis en place par </w:t>
      </w:r>
      <w:r w:rsidRPr="007129C5">
        <w:rPr>
          <w:lang w:val="fr-FR"/>
        </w:rPr>
        <w:lastRenderedPageBreak/>
        <w:t>les autorités gérant les chenaux ou les prestataires des SIF, mais par une entité indépendante représentant les intérêts des acteurs commerciaux du transport fluvial. Des remontées d'informations sur les SIF aideraient les autorités gérant les chenaux à améliorer leurs services.</w:t>
      </w:r>
    </w:p>
    <w:p w14:paraId="72A8BADC" w14:textId="77777777" w:rsidR="00830121" w:rsidRPr="00F13A0E" w:rsidRDefault="00CA223F" w:rsidP="00830121">
      <w:pPr>
        <w:pStyle w:val="Standaard1"/>
        <w:numPr>
          <w:ilvl w:val="0"/>
          <w:numId w:val="10"/>
        </w:numPr>
        <w:rPr>
          <w:lang w:val="fr-FR"/>
        </w:rPr>
      </w:pPr>
      <w:r w:rsidRPr="007129C5">
        <w:rPr>
          <w:lang w:val="fr-FR"/>
        </w:rPr>
        <w:t>Mise en place d'une coopération public-privé pour la production des données SIF de base qui nécessitent la contribution du secteur commercial. L'on peut citer à titre d'exemple l'Index SIF, avec le codage des terminaux commerciaux ou les CEN pour les zones portuaires commerciales, etc.</w:t>
      </w:r>
    </w:p>
    <w:p w14:paraId="4E157DB0" w14:textId="77777777" w:rsidR="00830121" w:rsidRPr="00F13A0E" w:rsidRDefault="00830121" w:rsidP="00830121">
      <w:pPr>
        <w:pStyle w:val="Standaard1"/>
        <w:rPr>
          <w:lang w:val="fr-FR"/>
        </w:rPr>
      </w:pPr>
    </w:p>
    <w:tbl>
      <w:tblPr>
        <w:tblStyle w:val="Grilledutableau"/>
        <w:tblW w:w="0" w:type="auto"/>
        <w:tblLook w:val="04A0" w:firstRow="1" w:lastRow="0" w:firstColumn="1" w:lastColumn="0" w:noHBand="0" w:noVBand="1"/>
      </w:tblPr>
      <w:tblGrid>
        <w:gridCol w:w="8771"/>
      </w:tblGrid>
      <w:tr w:rsidR="00F27F59" w14:paraId="45FFDC8E" w14:textId="77777777" w:rsidTr="00830121">
        <w:tc>
          <w:tcPr>
            <w:tcW w:w="8771" w:type="dxa"/>
            <w:shd w:val="clear" w:color="auto" w:fill="EAF1DD" w:themeFill="accent3" w:themeFillTint="33"/>
          </w:tcPr>
          <w:p w14:paraId="298394D7" w14:textId="77777777" w:rsidR="00830121" w:rsidRPr="007129C5" w:rsidRDefault="00CA223F" w:rsidP="00830121">
            <w:pPr>
              <w:pStyle w:val="Standaard1"/>
              <w:rPr>
                <w:b/>
                <w:i/>
              </w:rPr>
            </w:pPr>
            <w:r w:rsidRPr="007129C5">
              <w:rPr>
                <w:b/>
                <w:bCs/>
                <w:i/>
                <w:iCs/>
                <w:lang w:val="fr-FR"/>
              </w:rPr>
              <w:t>Acteurs :</w:t>
            </w:r>
          </w:p>
          <w:p w14:paraId="37F1D605" w14:textId="77777777" w:rsidR="00830121" w:rsidRDefault="00CA223F" w:rsidP="00830121">
            <w:pPr>
              <w:pStyle w:val="Standaard1"/>
              <w:numPr>
                <w:ilvl w:val="0"/>
                <w:numId w:val="51"/>
              </w:numPr>
              <w:spacing w:before="0" w:after="0"/>
            </w:pPr>
            <w:r>
              <w:rPr>
                <w:lang w:val="fr-FR"/>
              </w:rPr>
              <w:t>prestataires de services logistiques ;</w:t>
            </w:r>
          </w:p>
          <w:p w14:paraId="53AC5675" w14:textId="77777777" w:rsidR="00830121" w:rsidRDefault="00CA223F" w:rsidP="00830121">
            <w:pPr>
              <w:pStyle w:val="Standaard1"/>
              <w:numPr>
                <w:ilvl w:val="0"/>
                <w:numId w:val="51"/>
              </w:numPr>
              <w:spacing w:before="0" w:after="0"/>
            </w:pPr>
            <w:r>
              <w:rPr>
                <w:lang w:val="fr-FR"/>
              </w:rPr>
              <w:t>propriétaires de marchandises/chargeurs ;</w:t>
            </w:r>
          </w:p>
          <w:p w14:paraId="157D9BC6" w14:textId="77777777" w:rsidR="00830121" w:rsidRPr="007129C5" w:rsidRDefault="00CA223F" w:rsidP="00830121">
            <w:pPr>
              <w:pStyle w:val="Standaard1"/>
              <w:numPr>
                <w:ilvl w:val="0"/>
                <w:numId w:val="51"/>
              </w:numPr>
              <w:spacing w:before="0" w:after="0"/>
            </w:pPr>
            <w:r w:rsidRPr="007129C5">
              <w:rPr>
                <w:lang w:val="fr-FR"/>
              </w:rPr>
              <w:t>autorités gérant les chenaux ;</w:t>
            </w:r>
          </w:p>
          <w:p w14:paraId="0ECDC988" w14:textId="77777777" w:rsidR="00830121" w:rsidRPr="00F13A0E" w:rsidRDefault="00CA223F" w:rsidP="00830121">
            <w:pPr>
              <w:pStyle w:val="Standaard1"/>
              <w:numPr>
                <w:ilvl w:val="0"/>
                <w:numId w:val="51"/>
              </w:numPr>
              <w:spacing w:before="0" w:after="0"/>
              <w:rPr>
                <w:lang w:val="fr-FR"/>
              </w:rPr>
            </w:pPr>
            <w:r w:rsidRPr="007129C5">
              <w:rPr>
                <w:lang w:val="fr-FR"/>
              </w:rPr>
              <w:t>autres autorités compétentes (par exemple, douanes) ;</w:t>
            </w:r>
          </w:p>
          <w:p w14:paraId="07B92EA4" w14:textId="77777777" w:rsidR="00830121" w:rsidRPr="00F13A0E" w:rsidRDefault="00CA223F" w:rsidP="00830121">
            <w:pPr>
              <w:pStyle w:val="Standaard1"/>
              <w:numPr>
                <w:ilvl w:val="0"/>
                <w:numId w:val="51"/>
              </w:numPr>
              <w:spacing w:before="0" w:after="0"/>
              <w:rPr>
                <w:lang w:val="fr-FR"/>
              </w:rPr>
            </w:pPr>
            <w:r w:rsidRPr="007129C5">
              <w:rPr>
                <w:lang w:val="fr-FR"/>
              </w:rPr>
              <w:t>fournisseurs et opérateurs de SIF ;</w:t>
            </w:r>
          </w:p>
          <w:p w14:paraId="663F00F3" w14:textId="77777777" w:rsidR="00830121" w:rsidRPr="007129C5" w:rsidRDefault="00CA223F" w:rsidP="00830121">
            <w:pPr>
              <w:pStyle w:val="Standaard1"/>
              <w:numPr>
                <w:ilvl w:val="0"/>
                <w:numId w:val="51"/>
              </w:numPr>
              <w:spacing w:before="0" w:after="0"/>
            </w:pPr>
            <w:r w:rsidRPr="007129C5">
              <w:rPr>
                <w:lang w:val="fr-FR"/>
              </w:rPr>
              <w:t>acteurs du secteur logistique ;</w:t>
            </w:r>
          </w:p>
          <w:p w14:paraId="1A144D09" w14:textId="77777777" w:rsidR="00830121" w:rsidRPr="00F13A0E" w:rsidRDefault="00CA223F" w:rsidP="00830121">
            <w:pPr>
              <w:pStyle w:val="Standaard1"/>
              <w:numPr>
                <w:ilvl w:val="0"/>
                <w:numId w:val="51"/>
              </w:numPr>
              <w:spacing w:before="0" w:after="0"/>
              <w:rPr>
                <w:lang w:val="fr-FR"/>
              </w:rPr>
            </w:pPr>
            <w:r w:rsidRPr="007129C5">
              <w:rPr>
                <w:lang w:val="fr-FR"/>
              </w:rPr>
              <w:t>propriétaires et exploitants de flottes.</w:t>
            </w:r>
          </w:p>
          <w:p w14:paraId="17DC152F" w14:textId="77777777" w:rsidR="00830121" w:rsidRPr="00F13A0E" w:rsidRDefault="00CA223F" w:rsidP="00830121">
            <w:pPr>
              <w:pStyle w:val="Standaard1"/>
              <w:rPr>
                <w:rFonts w:eastAsiaTheme="minorEastAsia"/>
                <w:b/>
                <w:bCs/>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7125676A" w14:textId="77777777" w:rsidR="00830121" w:rsidRPr="00F13A0E" w:rsidRDefault="00CA223F" w:rsidP="00830121">
            <w:pPr>
              <w:pStyle w:val="Standaard1"/>
              <w:numPr>
                <w:ilvl w:val="0"/>
                <w:numId w:val="51"/>
              </w:numPr>
              <w:spacing w:before="0" w:after="0"/>
              <w:rPr>
                <w:lang w:val="fr-FR"/>
              </w:rPr>
            </w:pPr>
            <w:r w:rsidRPr="007129C5">
              <w:rPr>
                <w:lang w:val="fr-FR"/>
              </w:rPr>
              <w:t>services logistiques de transport proposés par DoRIS en Autriche ;</w:t>
            </w:r>
          </w:p>
          <w:p w14:paraId="42FD4851" w14:textId="77777777" w:rsidR="00830121" w:rsidRPr="00F13A0E" w:rsidRDefault="00CA223F" w:rsidP="00830121">
            <w:pPr>
              <w:pStyle w:val="Standaard1"/>
              <w:numPr>
                <w:ilvl w:val="0"/>
                <w:numId w:val="51"/>
              </w:numPr>
              <w:spacing w:before="0" w:after="0"/>
              <w:rPr>
                <w:lang w:val="fr-FR"/>
              </w:rPr>
            </w:pPr>
            <w:r w:rsidRPr="007129C5">
              <w:rPr>
                <w:lang w:val="fr-FR"/>
              </w:rPr>
              <w:t>échange international d'avis à la batellerie par le biais de l'interface de services Web ;</w:t>
            </w:r>
          </w:p>
          <w:p w14:paraId="09CC1A2E" w14:textId="77777777" w:rsidR="00830121" w:rsidRPr="00F13A0E" w:rsidRDefault="00CA223F" w:rsidP="00830121">
            <w:pPr>
              <w:pStyle w:val="Standaard1"/>
              <w:numPr>
                <w:ilvl w:val="0"/>
                <w:numId w:val="51"/>
              </w:numPr>
              <w:spacing w:before="0" w:after="0"/>
              <w:rPr>
                <w:lang w:val="fr-FR"/>
              </w:rPr>
            </w:pPr>
            <w:r w:rsidRPr="007129C5">
              <w:rPr>
                <w:lang w:val="fr-FR"/>
              </w:rPr>
              <w:t>échange de notifications électroniques entre les Pays-Bas et l'Allemagne.</w:t>
            </w:r>
          </w:p>
          <w:p w14:paraId="76150683" w14:textId="77777777" w:rsidR="00830121" w:rsidRPr="007129C5" w:rsidRDefault="00CA223F" w:rsidP="00830121">
            <w:pPr>
              <w:pStyle w:val="Standaard1"/>
              <w:rPr>
                <w:b/>
                <w:i/>
              </w:rPr>
            </w:pPr>
            <w:r w:rsidRPr="007129C5">
              <w:rPr>
                <w:b/>
                <w:bCs/>
                <w:i/>
                <w:iCs/>
                <w:lang w:val="fr-FR"/>
              </w:rPr>
              <w:t>Projets coopératifs :</w:t>
            </w:r>
          </w:p>
          <w:p w14:paraId="1FA7CB73" w14:textId="77777777" w:rsidR="00830121" w:rsidRDefault="00CA223F" w:rsidP="00830121">
            <w:pPr>
              <w:pStyle w:val="Standaard1"/>
              <w:numPr>
                <w:ilvl w:val="0"/>
                <w:numId w:val="51"/>
              </w:numPr>
              <w:spacing w:before="0" w:after="0"/>
            </w:pPr>
            <w:r>
              <w:rPr>
                <w:lang w:val="fr-FR"/>
              </w:rPr>
              <w:t>réseau EGS (ECT) ;</w:t>
            </w:r>
          </w:p>
          <w:p w14:paraId="0334B7FF" w14:textId="77777777" w:rsidR="00830121" w:rsidRPr="007129C5" w:rsidRDefault="00CA223F" w:rsidP="00830121">
            <w:pPr>
              <w:pStyle w:val="Standaard1"/>
              <w:numPr>
                <w:ilvl w:val="0"/>
                <w:numId w:val="51"/>
              </w:numPr>
              <w:spacing w:before="0" w:after="0"/>
            </w:pPr>
            <w:r w:rsidRPr="007129C5">
              <w:rPr>
                <w:lang w:val="fr-FR"/>
              </w:rPr>
              <w:t>CoRISMa (RTE-T) ;</w:t>
            </w:r>
          </w:p>
          <w:p w14:paraId="1883747A" w14:textId="77777777" w:rsidR="00830121" w:rsidRPr="00AE6CD3" w:rsidRDefault="00CA223F" w:rsidP="00830121">
            <w:pPr>
              <w:pStyle w:val="Standaard1"/>
              <w:numPr>
                <w:ilvl w:val="0"/>
                <w:numId w:val="51"/>
              </w:numPr>
              <w:spacing w:before="0" w:after="0"/>
              <w:rPr>
                <w:lang w:val="fr-FR"/>
              </w:rPr>
            </w:pPr>
            <w:r w:rsidRPr="00AE6CD3">
              <w:rPr>
                <w:lang w:val="fr-FR"/>
              </w:rPr>
              <w:t>RIS COMEX (RTE-T/MIE) ;</w:t>
            </w:r>
          </w:p>
          <w:p w14:paraId="061820B4" w14:textId="77777777" w:rsidR="00830121" w:rsidRPr="00F13A0E" w:rsidRDefault="00CA223F" w:rsidP="00830121">
            <w:pPr>
              <w:pStyle w:val="Standaard1"/>
              <w:numPr>
                <w:ilvl w:val="0"/>
                <w:numId w:val="51"/>
              </w:numPr>
              <w:spacing w:before="0" w:after="0"/>
              <w:rPr>
                <w:lang w:val="fr-FR"/>
              </w:rPr>
            </w:pPr>
            <w:r w:rsidRPr="007129C5">
              <w:rPr>
                <w:lang w:val="fr-FR"/>
              </w:rPr>
              <w:t>FAIRway Danube (RTE-T/MIE) ;</w:t>
            </w:r>
          </w:p>
          <w:p w14:paraId="66AB3C3B" w14:textId="77777777" w:rsidR="00830121" w:rsidRPr="00F13A0E" w:rsidRDefault="00CA223F" w:rsidP="00830121">
            <w:pPr>
              <w:pStyle w:val="Standaard1"/>
              <w:numPr>
                <w:ilvl w:val="0"/>
                <w:numId w:val="51"/>
              </w:numPr>
              <w:spacing w:before="0" w:after="0"/>
              <w:rPr>
                <w:lang w:val="fr-FR"/>
              </w:rPr>
            </w:pPr>
            <w:r w:rsidRPr="007129C5">
              <w:rPr>
                <w:lang w:val="fr-FR"/>
              </w:rPr>
              <w:t>DaHar (programme Europe du sud-est) ;</w:t>
            </w:r>
          </w:p>
          <w:p w14:paraId="52328F08" w14:textId="77777777" w:rsidR="00830121" w:rsidRPr="00F13A0E" w:rsidRDefault="00CA223F" w:rsidP="00830121">
            <w:pPr>
              <w:pStyle w:val="Standaard1"/>
              <w:numPr>
                <w:ilvl w:val="0"/>
                <w:numId w:val="51"/>
              </w:numPr>
              <w:spacing w:before="0" w:after="0"/>
              <w:rPr>
                <w:lang w:val="fr-FR"/>
              </w:rPr>
            </w:pPr>
            <w:r w:rsidRPr="007129C5">
              <w:rPr>
                <w:lang w:val="fr-FR"/>
              </w:rPr>
              <w:t>DAPhNE – Réseaux des ports du Danube (Programme transnational du Danube) ;</w:t>
            </w:r>
          </w:p>
          <w:p w14:paraId="78A5F973" w14:textId="77777777" w:rsidR="00830121" w:rsidRPr="00F13A0E" w:rsidRDefault="00CA223F" w:rsidP="00830121">
            <w:pPr>
              <w:pStyle w:val="Standaard1"/>
              <w:numPr>
                <w:ilvl w:val="0"/>
                <w:numId w:val="51"/>
              </w:numPr>
              <w:spacing w:before="0" w:after="0"/>
              <w:rPr>
                <w:lang w:val="fr-FR"/>
              </w:rPr>
            </w:pPr>
            <w:r w:rsidRPr="007129C5">
              <w:rPr>
                <w:lang w:val="fr-FR"/>
              </w:rPr>
              <w:t>Projet MariGreen : simulation du transport dans un environnement logistique co-modal ;</w:t>
            </w:r>
          </w:p>
          <w:p w14:paraId="125F9EED" w14:textId="77777777" w:rsidR="00830121" w:rsidRPr="00F13A0E" w:rsidRDefault="00CA223F" w:rsidP="00830121">
            <w:pPr>
              <w:pStyle w:val="Standaard1"/>
              <w:numPr>
                <w:ilvl w:val="0"/>
                <w:numId w:val="51"/>
              </w:numPr>
              <w:rPr>
                <w:lang w:val="fr-FR"/>
              </w:rPr>
            </w:pPr>
            <w:r>
              <w:rPr>
                <w:lang w:val="fr-FR"/>
              </w:rPr>
              <w:t>tour de contrôle Seacon (développée dans le cadre du programme IDVV) ;</w:t>
            </w:r>
          </w:p>
          <w:p w14:paraId="79609E2B" w14:textId="77777777" w:rsidR="00830121" w:rsidRPr="00CF24BD" w:rsidRDefault="00CA223F" w:rsidP="00830121">
            <w:pPr>
              <w:pStyle w:val="Standaard1"/>
              <w:numPr>
                <w:ilvl w:val="0"/>
                <w:numId w:val="51"/>
              </w:numPr>
              <w:rPr>
                <w:lang w:val="nl-NL"/>
              </w:rPr>
            </w:pPr>
            <w:r w:rsidRPr="00CF24BD">
              <w:rPr>
                <w:lang w:val="fr-FR"/>
              </w:rPr>
              <w:t>plateforme d'information (Mepavex) ;</w:t>
            </w:r>
          </w:p>
          <w:p w14:paraId="0AA0E10B" w14:textId="77777777" w:rsidR="00830121" w:rsidRPr="007129C5" w:rsidRDefault="00CA223F" w:rsidP="00830121">
            <w:pPr>
              <w:pStyle w:val="Standaard1"/>
              <w:numPr>
                <w:ilvl w:val="0"/>
                <w:numId w:val="51"/>
              </w:numPr>
              <w:spacing w:before="0" w:after="0"/>
            </w:pPr>
            <w:r w:rsidRPr="00F13A0E">
              <w:rPr>
                <w:lang w:val="en-US"/>
              </w:rPr>
              <w:t>plateforme Smart Data (TNO, BCTN) ;</w:t>
            </w:r>
          </w:p>
          <w:p w14:paraId="58E61B91" w14:textId="77777777" w:rsidR="00830121" w:rsidRDefault="00CA223F" w:rsidP="00830121">
            <w:pPr>
              <w:pStyle w:val="Standaard1"/>
              <w:numPr>
                <w:ilvl w:val="0"/>
                <w:numId w:val="51"/>
              </w:numPr>
              <w:spacing w:before="0" w:after="0"/>
            </w:pPr>
            <w:r>
              <w:rPr>
                <w:lang w:val="fr-FR"/>
              </w:rPr>
              <w:t>SynchroMania (TNO) ;</w:t>
            </w:r>
          </w:p>
          <w:p w14:paraId="0EBC68D7" w14:textId="77777777" w:rsidR="00830121" w:rsidRPr="00F13A0E" w:rsidRDefault="00CA223F" w:rsidP="00830121">
            <w:pPr>
              <w:pStyle w:val="Standaard1"/>
              <w:numPr>
                <w:ilvl w:val="0"/>
                <w:numId w:val="51"/>
              </w:numPr>
              <w:spacing w:before="0" w:after="0"/>
              <w:rPr>
                <w:lang w:val="fr-FR"/>
              </w:rPr>
            </w:pPr>
            <w:r>
              <w:rPr>
                <w:lang w:val="fr-FR"/>
              </w:rPr>
              <w:t>noyau et lignes de collecte et de distribution (Danser, BCTN).</w:t>
            </w:r>
          </w:p>
          <w:p w14:paraId="6D0EA771" w14:textId="77777777" w:rsidR="00830121" w:rsidRPr="00F13A0E" w:rsidRDefault="00CA223F" w:rsidP="00830121">
            <w:pPr>
              <w:pStyle w:val="Standaard1"/>
              <w:rPr>
                <w:b/>
                <w:i/>
                <w:lang w:val="fr-FR"/>
              </w:rPr>
            </w:pPr>
            <w:r w:rsidRPr="007129C5">
              <w:rPr>
                <w:b/>
                <w:bCs/>
                <w:i/>
                <w:iCs/>
                <w:lang w:val="fr-FR"/>
              </w:rPr>
              <w:t>Actions de l'EIBIP et calendrier :</w:t>
            </w:r>
          </w:p>
          <w:p w14:paraId="663A81C0" w14:textId="77777777" w:rsidR="00830121" w:rsidRPr="00F13A0E" w:rsidRDefault="00CA223F" w:rsidP="00830121">
            <w:pPr>
              <w:pStyle w:val="Standaard1"/>
              <w:numPr>
                <w:ilvl w:val="0"/>
                <w:numId w:val="51"/>
              </w:numPr>
              <w:spacing w:before="0" w:after="0"/>
              <w:rPr>
                <w:lang w:val="fr-FR"/>
              </w:rPr>
            </w:pPr>
            <w:r>
              <w:rPr>
                <w:lang w:val="fr-FR"/>
              </w:rPr>
              <w:t>diffusion des possibilités synchromodales (de manière ludique comme dans SynchroMania, projets de démonstration comme ceux qui sont cités ci-dessus) (moyen terme, priorité faible) ;</w:t>
            </w:r>
          </w:p>
          <w:p w14:paraId="6D908B92" w14:textId="77777777" w:rsidR="00830121" w:rsidRPr="00F13A0E" w:rsidRDefault="00CA223F" w:rsidP="00830121">
            <w:pPr>
              <w:pStyle w:val="Standaard1"/>
              <w:numPr>
                <w:ilvl w:val="0"/>
                <w:numId w:val="51"/>
              </w:numPr>
              <w:spacing w:before="0" w:after="0"/>
              <w:rPr>
                <w:lang w:val="fr-FR"/>
              </w:rPr>
            </w:pPr>
            <w:r>
              <w:rPr>
                <w:lang w:val="fr-FR"/>
              </w:rPr>
              <w:t>recherches concernant le recours au transport fluvial dans les chaînes logistiques synchromodales (coopération avec TNO, Dinalog) (moyen terme, priorité élevée) ;</w:t>
            </w:r>
          </w:p>
          <w:p w14:paraId="5D4764A9" w14:textId="77777777" w:rsidR="00830121" w:rsidRPr="00F13A0E" w:rsidRDefault="00CA223F" w:rsidP="00830121">
            <w:pPr>
              <w:pStyle w:val="Standaard1"/>
              <w:numPr>
                <w:ilvl w:val="0"/>
                <w:numId w:val="51"/>
              </w:numPr>
              <w:spacing w:before="0" w:after="0"/>
              <w:rPr>
                <w:lang w:val="fr-FR"/>
              </w:rPr>
            </w:pPr>
            <w:r w:rsidRPr="007129C5">
              <w:rPr>
                <w:lang w:val="fr-FR"/>
              </w:rPr>
              <w:t>les Centres d'innovation mettront l'accent sur la possibilité d'échanges d'information fluides pour les acteurs du secteur logistique, afin d'encourager ces derniers à utiliser le transport fluvial dans leurs chaînes logistiques ;</w:t>
            </w:r>
          </w:p>
          <w:p w14:paraId="16ED94B8" w14:textId="77777777" w:rsidR="00830121" w:rsidRPr="00F13A0E" w:rsidRDefault="00CA223F" w:rsidP="00830121">
            <w:pPr>
              <w:pStyle w:val="Standaard1"/>
              <w:numPr>
                <w:ilvl w:val="0"/>
                <w:numId w:val="51"/>
              </w:numPr>
              <w:spacing w:before="0" w:after="0"/>
              <w:rPr>
                <w:lang w:val="fr-FR"/>
              </w:rPr>
            </w:pPr>
            <w:r w:rsidRPr="007129C5">
              <w:rPr>
                <w:lang w:val="fr-FR"/>
              </w:rPr>
              <w:lastRenderedPageBreak/>
              <w:t>ces Centres soutiendront les autorités nationales et les fournisseurs d'informations, afin de mettre toutes les données pertinentes et nécessaires à la disposition des opérateurs de manière standardisée, harmonisée et en temps réel ;</w:t>
            </w:r>
          </w:p>
          <w:p w14:paraId="336F0AD8" w14:textId="77777777" w:rsidR="00830121" w:rsidRPr="00F13A0E" w:rsidRDefault="00CA223F" w:rsidP="00830121">
            <w:pPr>
              <w:pStyle w:val="Standaard1"/>
              <w:numPr>
                <w:ilvl w:val="0"/>
                <w:numId w:val="51"/>
              </w:numPr>
              <w:spacing w:before="0" w:after="0"/>
              <w:rPr>
                <w:lang w:val="fr-FR"/>
              </w:rPr>
            </w:pPr>
            <w:r w:rsidRPr="007129C5">
              <w:rPr>
                <w:lang w:val="fr-FR"/>
              </w:rPr>
              <w:t>les Centres d'innovation soutiendront les projets, groupes d'experts et initiatives pertinents qui s'efforcent d'utiliser des informations numériques sur les chenaux, les marchandises, etc.</w:t>
            </w:r>
          </w:p>
        </w:tc>
      </w:tr>
    </w:tbl>
    <w:p w14:paraId="03BD167F" w14:textId="77777777" w:rsidR="00830121" w:rsidRPr="00F13A0E" w:rsidRDefault="00CA223F" w:rsidP="00830121">
      <w:pPr>
        <w:pStyle w:val="Titre3"/>
        <w:rPr>
          <w:lang w:val="fr-FR"/>
        </w:rPr>
      </w:pPr>
      <w:bookmarkStart w:id="117" w:name="_Ref477163080"/>
      <w:bookmarkStart w:id="118" w:name="_Ref477163176"/>
      <w:bookmarkStart w:id="119" w:name="_Toc499296344"/>
      <w:r w:rsidRPr="007129C5">
        <w:rPr>
          <w:lang w:val="fr-FR"/>
        </w:rPr>
        <w:lastRenderedPageBreak/>
        <w:t>Les SIF comme outil d'aide à la gestion des transports</w:t>
      </w:r>
      <w:bookmarkEnd w:id="117"/>
      <w:bookmarkEnd w:id="118"/>
      <w:bookmarkEnd w:id="119"/>
    </w:p>
    <w:p w14:paraId="0814B0A0" w14:textId="77777777" w:rsidR="00830121" w:rsidRPr="00F13A0E" w:rsidRDefault="00CA223F" w:rsidP="00830121">
      <w:pPr>
        <w:pStyle w:val="Standaard1"/>
        <w:rPr>
          <w:lang w:val="fr-FR"/>
        </w:rPr>
      </w:pPr>
      <w:r w:rsidRPr="007129C5">
        <w:rPr>
          <w:lang w:val="fr-FR"/>
        </w:rPr>
        <w:t>Les SIF sont définis de la manière suivante dans la directive 2005/44/CE du Parlement européen et du Conseil :</w:t>
      </w:r>
    </w:p>
    <w:p w14:paraId="1CC89D3B" w14:textId="77777777" w:rsidR="00830121" w:rsidRPr="00F13A0E" w:rsidRDefault="00CA223F" w:rsidP="00830121">
      <w:pPr>
        <w:pStyle w:val="Standaard1"/>
        <w:rPr>
          <w:i/>
          <w:lang w:val="fr-FR"/>
        </w:rPr>
      </w:pPr>
      <w:r w:rsidRPr="007129C5">
        <w:rPr>
          <w:i/>
          <w:iCs/>
          <w:lang w:val="fr-FR"/>
        </w:rPr>
        <w:t xml:space="preserve">Les services d'information fluviale (SIF) signifient les services d'information harmonisés </w:t>
      </w:r>
      <w:r w:rsidRPr="007129C5">
        <w:rPr>
          <w:b/>
          <w:bCs/>
          <w:i/>
          <w:iCs/>
          <w:lang w:val="fr-FR"/>
        </w:rPr>
        <w:t>favorisant la gestion du trafic et des transports dans le domaine de la navigation intérieure</w:t>
      </w:r>
      <w:r w:rsidRPr="007129C5">
        <w:rPr>
          <w:i/>
          <w:iCs/>
          <w:lang w:val="fr-FR"/>
        </w:rPr>
        <w:t>, y compris, dans tous les cas où cela est techniquement possible, les interfaces avec d'autres modes de transport. Les SIF ne concernent pas les activités commerciales internes entre une ou plusieurs des sociétés concernées, mais leur architecture ouverte autorise des interfaces avec ces activités. Les SIF couvrent des services tels que l'information sur les chenaux, l'information sur le trafic, la gestion du trafic, l'atténuation des catastrophes, l'information sur la gestion des transports, les statistiques et les services douaniers, les redevances de voies navigables et les taxes portuaires.</w:t>
      </w:r>
    </w:p>
    <w:p w14:paraId="57448F43" w14:textId="77777777" w:rsidR="00830121" w:rsidRPr="00F13A0E" w:rsidRDefault="00CA223F" w:rsidP="00830121">
      <w:pPr>
        <w:pStyle w:val="Standaard1"/>
        <w:rPr>
          <w:lang w:val="fr-FR"/>
        </w:rPr>
      </w:pPr>
      <w:r w:rsidRPr="007129C5">
        <w:rPr>
          <w:lang w:val="fr-FR"/>
        </w:rPr>
        <w:t xml:space="preserve">Les SIF ont été mis en œuvre, ou sont en train de l'être, dans tous les États membres de l'UE et dans des pays tiers (comme la Serbie et l'Ukraine) qui sont concernés par la directive SIF susmentionnée. Les technologies SIF clés (qui permettent la fourniture des services) sont définies dans la directive et précisées dans les règlements correspondants de la Commission (notamment les Lignes directrices SIF). </w:t>
      </w:r>
    </w:p>
    <w:p w14:paraId="7C38EB55" w14:textId="77777777" w:rsidR="00830121" w:rsidRPr="00F13A0E" w:rsidRDefault="00CA223F" w:rsidP="00830121">
      <w:pPr>
        <w:pStyle w:val="Standaard1"/>
        <w:rPr>
          <w:lang w:val="fr-FR"/>
        </w:rPr>
      </w:pPr>
      <w:r w:rsidRPr="007129C5">
        <w:rPr>
          <w:lang w:val="fr-FR"/>
        </w:rPr>
        <w:t xml:space="preserve">Les Lignes directrices SIF définissent les services favorisant la gestion des transports, mais ceux-ci ne sont pas encore exploités autant que les parties prenantes ne l'avaient prévu. Les fournisseurs et les autorités compétentes en matière de SIF se sont concentrés sur les services de gestion du trafic ces dernières années. Plusieurs rapports ont été préparés récemment pour évaluer le déploiement et le fonctionnement des SIF, tandis que l'approche la plus récente correspond à celle qui a été entreprise, sous l'impulsion de TNO, dans le cadre de l'initiative MOVE/B3/SER/2015-224/SI2.720619 </w:t>
      </w:r>
      <w:r w:rsidRPr="007129C5">
        <w:rPr>
          <w:b/>
          <w:bCs/>
          <w:lang w:val="fr-FR"/>
        </w:rPr>
        <w:t>Lot 2</w:t>
      </w:r>
      <w:r w:rsidRPr="007129C5">
        <w:rPr>
          <w:lang w:val="fr-FR"/>
        </w:rPr>
        <w:t xml:space="preserve"> - Vers une zone de navigation intérieure numérique et des nœuds multimodaux numériques : services numériques entre les ports fluviaux et maritimes. L'institut TNO a défini trois </w:t>
      </w:r>
      <w:r w:rsidRPr="007129C5">
        <w:rPr>
          <w:b/>
          <w:bCs/>
          <w:lang w:val="fr-FR"/>
        </w:rPr>
        <w:t>problématiques</w:t>
      </w:r>
      <w:r w:rsidRPr="007129C5">
        <w:rPr>
          <w:lang w:val="fr-FR"/>
        </w:rPr>
        <w:t xml:space="preserve"> principales dans le transport fluvial :</w:t>
      </w:r>
    </w:p>
    <w:p w14:paraId="2EA90E98" w14:textId="77777777" w:rsidR="00830121" w:rsidRPr="00F13A0E" w:rsidRDefault="00CA223F" w:rsidP="00830121">
      <w:pPr>
        <w:pStyle w:val="Standaard1"/>
        <w:numPr>
          <w:ilvl w:val="0"/>
          <w:numId w:val="9"/>
        </w:numPr>
        <w:spacing w:before="0" w:after="0"/>
        <w:rPr>
          <w:szCs w:val="22"/>
          <w:lang w:val="fr-FR"/>
        </w:rPr>
      </w:pPr>
      <w:r w:rsidRPr="007129C5">
        <w:rPr>
          <w:szCs w:val="22"/>
          <w:lang w:val="fr-FR"/>
        </w:rPr>
        <w:t>une compétitivité des coûts globale réduite en raison du manque d'entretien des voies navigables dans certains pays, ainsi que de la gestion inefficace de la navigation et du trafic ;</w:t>
      </w:r>
    </w:p>
    <w:p w14:paraId="26A1BAA8" w14:textId="77777777" w:rsidR="00830121" w:rsidRPr="00F13A0E" w:rsidRDefault="00CA223F" w:rsidP="00830121">
      <w:pPr>
        <w:pStyle w:val="Standaard1"/>
        <w:numPr>
          <w:ilvl w:val="0"/>
          <w:numId w:val="9"/>
        </w:numPr>
        <w:spacing w:before="0" w:after="0"/>
        <w:rPr>
          <w:szCs w:val="22"/>
          <w:lang w:val="fr-FR"/>
        </w:rPr>
      </w:pPr>
      <w:r w:rsidRPr="007129C5">
        <w:rPr>
          <w:szCs w:val="22"/>
          <w:lang w:val="fr-FR"/>
        </w:rPr>
        <w:t>une utilisation limitée des voies navigables intérieures, en particulier dans les chaînes multimodales, car l'intégration du transport fluvial aux processus logistiques est actuellement inefficace ;</w:t>
      </w:r>
    </w:p>
    <w:p w14:paraId="258285EA" w14:textId="77777777" w:rsidR="00830121" w:rsidRPr="00F13A0E" w:rsidRDefault="00CA223F" w:rsidP="00830121">
      <w:pPr>
        <w:pStyle w:val="Standaard1"/>
        <w:numPr>
          <w:ilvl w:val="0"/>
          <w:numId w:val="9"/>
        </w:numPr>
        <w:spacing w:before="0" w:after="0"/>
        <w:rPr>
          <w:szCs w:val="22"/>
          <w:lang w:val="fr-FR"/>
        </w:rPr>
      </w:pPr>
      <w:r w:rsidRPr="007129C5">
        <w:rPr>
          <w:szCs w:val="22"/>
          <w:lang w:val="fr-FR"/>
        </w:rPr>
        <w:t>la charge de travail et le travail administratif importants requis pour se conformer à la législation en matière de sécurité.</w:t>
      </w:r>
    </w:p>
    <w:p w14:paraId="1B583568" w14:textId="77777777" w:rsidR="00830121" w:rsidRPr="00C62B2E" w:rsidRDefault="00CA223F" w:rsidP="00830121">
      <w:pPr>
        <w:pStyle w:val="Standaard1"/>
        <w:rPr>
          <w:b/>
          <w:u w:val="single"/>
        </w:rPr>
      </w:pPr>
      <w:r w:rsidRPr="00C62B2E">
        <w:rPr>
          <w:b/>
          <w:bCs/>
          <w:u w:val="single"/>
          <w:lang w:val="fr-FR"/>
        </w:rPr>
        <w:t>Obstacles</w:t>
      </w:r>
    </w:p>
    <w:p w14:paraId="220590A1" w14:textId="77777777" w:rsidR="00830121" w:rsidRPr="00F13A0E" w:rsidRDefault="00CA223F" w:rsidP="00830121">
      <w:pPr>
        <w:pStyle w:val="Standaard1"/>
        <w:numPr>
          <w:ilvl w:val="0"/>
          <w:numId w:val="51"/>
        </w:numPr>
        <w:rPr>
          <w:lang w:val="fr-FR"/>
        </w:rPr>
      </w:pPr>
      <w:r>
        <w:rPr>
          <w:lang w:val="fr-FR"/>
        </w:rPr>
        <w:t xml:space="preserve">techniques (les obstacles dus à </w:t>
      </w:r>
      <w:commentRangeStart w:id="120"/>
      <w:r>
        <w:rPr>
          <w:lang w:val="fr-FR"/>
        </w:rPr>
        <w:t>l'immaturité</w:t>
      </w:r>
      <w:commentRangeEnd w:id="120"/>
      <w:r>
        <w:rPr>
          <w:rStyle w:val="Marquedecommentaire"/>
          <w:rFonts w:eastAsiaTheme="minorEastAsia" w:cstheme="minorBidi"/>
          <w:color w:val="auto"/>
          <w:lang w:val="nl-NL"/>
        </w:rPr>
        <w:commentReference w:id="120"/>
      </w:r>
      <w:r>
        <w:rPr>
          <w:lang w:val="fr-FR"/>
        </w:rPr>
        <w:t xml:space="preserve"> de la technologie ou aux exigences opérationnelles) :</w:t>
      </w:r>
    </w:p>
    <w:p w14:paraId="4A8A2CA8" w14:textId="77777777" w:rsidR="00830121" w:rsidRPr="00F13A0E" w:rsidRDefault="00CA223F" w:rsidP="00830121">
      <w:pPr>
        <w:pStyle w:val="Standaard1"/>
        <w:spacing w:before="0" w:after="0"/>
        <w:ind w:left="360"/>
        <w:rPr>
          <w:lang w:val="fr-FR"/>
        </w:rPr>
      </w:pPr>
      <w:r w:rsidRPr="007129C5">
        <w:rPr>
          <w:lang w:val="fr-FR"/>
        </w:rPr>
        <w:t>Il est difficile d'intégrer les Services d'information fluviale existants à une infrastructure d'échange de données.</w:t>
      </w:r>
    </w:p>
    <w:p w14:paraId="31DFFD67" w14:textId="77777777" w:rsidR="00830121" w:rsidRPr="00F13A0E" w:rsidRDefault="00CA223F" w:rsidP="00830121">
      <w:pPr>
        <w:pStyle w:val="Standaard1"/>
        <w:numPr>
          <w:ilvl w:val="0"/>
          <w:numId w:val="51"/>
        </w:numPr>
        <w:rPr>
          <w:iCs/>
          <w:szCs w:val="22"/>
          <w:lang w:val="fr-FR"/>
        </w:rPr>
      </w:pPr>
      <w:r>
        <w:rPr>
          <w:iCs/>
          <w:szCs w:val="22"/>
          <w:lang w:val="fr-FR"/>
        </w:rPr>
        <w:t xml:space="preserve">marché (les obstacles liés à la situation du marché, à l'infrastructure et à la chaîne d'approvisionnement) : </w:t>
      </w:r>
    </w:p>
    <w:p w14:paraId="7909201F" w14:textId="77777777" w:rsidR="00830121" w:rsidRPr="00F13A0E" w:rsidRDefault="00CA223F" w:rsidP="00830121">
      <w:pPr>
        <w:pStyle w:val="Paragraphedeliste"/>
        <w:ind w:left="360"/>
        <w:rPr>
          <w:rFonts w:eastAsia="Times New Roman" w:cs="Times New Roman"/>
          <w:color w:val="33330F"/>
          <w:szCs w:val="20"/>
          <w:lang w:val="fr-FR"/>
        </w:rPr>
      </w:pPr>
      <w:r w:rsidRPr="007129C5">
        <w:rPr>
          <w:color w:val="33330F"/>
          <w:lang w:val="fr-FR"/>
        </w:rPr>
        <w:lastRenderedPageBreak/>
        <w:t xml:space="preserve">Il manque une infrastructure d'échange de données concernant la gestion du trafic et la navigation intelligente. </w:t>
      </w:r>
      <w:r w:rsidRPr="007129C5">
        <w:rPr>
          <w:rFonts w:eastAsia="Times New Roman" w:cs="Times New Roman"/>
          <w:color w:val="33330F"/>
          <w:szCs w:val="20"/>
          <w:lang w:val="fr-FR"/>
        </w:rPr>
        <w:t>De ce fait, beaucoup de bateaux de navigation intérieure naviguent à vide, ce qui augmente les frais de fonctionnement et diminue donc la compétitivité du transport fluvial.</w:t>
      </w:r>
    </w:p>
    <w:p w14:paraId="6E223EF1" w14:textId="77777777" w:rsidR="00830121" w:rsidRPr="00F13A0E" w:rsidRDefault="00CA223F" w:rsidP="00830121">
      <w:pPr>
        <w:pStyle w:val="Standaard1"/>
        <w:spacing w:before="0" w:after="0"/>
        <w:ind w:left="360"/>
        <w:rPr>
          <w:lang w:val="fr-FR"/>
        </w:rPr>
      </w:pPr>
      <w:r w:rsidRPr="007129C5">
        <w:rPr>
          <w:lang w:val="fr-FR"/>
        </w:rPr>
        <w:t>Il n'existe pas de services électroniques pour aider les parties prenantes à trouver, réserver et suivre les services de transport fluvial.</w:t>
      </w:r>
    </w:p>
    <w:p w14:paraId="32D5A328" w14:textId="77777777" w:rsidR="00830121" w:rsidRPr="00F13A0E" w:rsidRDefault="00CA223F" w:rsidP="00830121">
      <w:pPr>
        <w:pStyle w:val="Standaard1"/>
        <w:spacing w:before="0" w:after="0"/>
        <w:ind w:left="360"/>
        <w:rPr>
          <w:lang w:val="fr-FR"/>
        </w:rPr>
      </w:pPr>
      <w:r w:rsidRPr="007129C5">
        <w:rPr>
          <w:lang w:val="fr-FR"/>
        </w:rPr>
        <w:t>Des services intégrés de notification électronique entre les gouvernements et les entreprises (B2G) font également défaut.</w:t>
      </w:r>
    </w:p>
    <w:p w14:paraId="48E0F5E5" w14:textId="77777777" w:rsidR="00830121" w:rsidRPr="00F13A0E" w:rsidRDefault="00CA223F" w:rsidP="00830121">
      <w:pPr>
        <w:pStyle w:val="Standaard1"/>
        <w:spacing w:before="0" w:after="0"/>
        <w:ind w:left="360"/>
        <w:rPr>
          <w:lang w:val="fr-FR"/>
        </w:rPr>
      </w:pPr>
      <w:r w:rsidRPr="007129C5">
        <w:rPr>
          <w:lang w:val="fr-FR"/>
        </w:rPr>
        <w:t>Au vu des spécificités du secteur (par exemple, le niveau de disponibilité variable du matériel informatique chez les parties prenantes, l'attitude envers les nouvelles technologies), il est difficile d'influer sur la progression de la numérisation dans le transport fluvial.</w:t>
      </w:r>
    </w:p>
    <w:p w14:paraId="79462D27"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143F1EA4" w14:textId="77777777" w:rsidR="00830121" w:rsidRPr="00F13A0E" w:rsidRDefault="00CA223F" w:rsidP="00830121">
      <w:pPr>
        <w:pStyle w:val="Paragraphedeliste"/>
        <w:numPr>
          <w:ilvl w:val="0"/>
          <w:numId w:val="86"/>
        </w:numPr>
        <w:rPr>
          <w:rFonts w:eastAsia="Times New Roman" w:cs="Times New Roman"/>
          <w:color w:val="33330F"/>
          <w:szCs w:val="20"/>
          <w:lang w:val="fr-FR"/>
        </w:rPr>
      </w:pPr>
      <w:r w:rsidRPr="00AE6CD3">
        <w:rPr>
          <w:color w:val="33330F"/>
          <w:lang w:val="fr-FR"/>
        </w:rPr>
        <w:t xml:space="preserve">Proposer des services à valeur ajoutée aux acteurs du secteur logistique, particulièrement en ce qui concerne la position en temps réel des marchandises et l'heure d'arrivée prévue (HAP), </w:t>
      </w:r>
      <w:r w:rsidRPr="00AE6CD3">
        <w:rPr>
          <w:rFonts w:eastAsia="Times New Roman" w:cs="Times New Roman"/>
          <w:color w:val="33330F"/>
          <w:szCs w:val="20"/>
          <w:lang w:val="fr-FR"/>
        </w:rPr>
        <w:t>ceci avec deux objectifs : 1°) permettre aux exploitants de terminaux d'optimiser leur équipement de manutention, 2°) éviter autant que possible les voyages à vide.</w:t>
      </w:r>
    </w:p>
    <w:p w14:paraId="54873B97" w14:textId="77777777" w:rsidR="00830121" w:rsidRPr="00F13A0E" w:rsidRDefault="00CA223F" w:rsidP="00830121">
      <w:pPr>
        <w:pStyle w:val="Standaard1"/>
        <w:numPr>
          <w:ilvl w:val="0"/>
          <w:numId w:val="86"/>
        </w:numPr>
        <w:spacing w:before="0" w:after="0"/>
        <w:rPr>
          <w:lang w:val="fr-FR"/>
        </w:rPr>
      </w:pPr>
      <w:r w:rsidRPr="007129C5">
        <w:rPr>
          <w:lang w:val="fr-FR"/>
        </w:rPr>
        <w:t>Minimiser, harmoniser et numériser les exigences de déclaration à travers l'Europe.</w:t>
      </w:r>
    </w:p>
    <w:p w14:paraId="6305EAAB" w14:textId="77777777" w:rsidR="00830121" w:rsidRPr="00F13A0E" w:rsidRDefault="00CA223F" w:rsidP="00830121">
      <w:pPr>
        <w:pStyle w:val="Standaard1"/>
        <w:numPr>
          <w:ilvl w:val="0"/>
          <w:numId w:val="86"/>
        </w:numPr>
        <w:spacing w:before="0" w:after="0"/>
        <w:rPr>
          <w:lang w:val="fr-FR"/>
        </w:rPr>
      </w:pPr>
      <w:r w:rsidRPr="007129C5">
        <w:rPr>
          <w:lang w:val="fr-FR"/>
        </w:rPr>
        <w:t>Proposer et exploiter des interfaces logicielles avec les systèmes existants des acteurs du secteur logistique et les intégrer aux systèmes d'information d'autres modes de transport.</w:t>
      </w:r>
    </w:p>
    <w:p w14:paraId="750881A7" w14:textId="77777777" w:rsidR="00830121" w:rsidRPr="00F13A0E" w:rsidRDefault="00CA223F" w:rsidP="00830121">
      <w:pPr>
        <w:pStyle w:val="Standaard1"/>
        <w:numPr>
          <w:ilvl w:val="0"/>
          <w:numId w:val="86"/>
        </w:numPr>
        <w:spacing w:before="0" w:after="0"/>
        <w:rPr>
          <w:lang w:val="fr-FR"/>
        </w:rPr>
      </w:pPr>
      <w:r w:rsidRPr="007129C5">
        <w:rPr>
          <w:lang w:val="fr-FR"/>
        </w:rPr>
        <w:t>Permettre l'échange international de données SIF (concernant les informations fluviales, ainsi que le suivi et la traçabilité).</w:t>
      </w:r>
    </w:p>
    <w:p w14:paraId="6262D435" w14:textId="77777777" w:rsidR="00830121" w:rsidRPr="00F13A0E" w:rsidRDefault="00CA223F" w:rsidP="00830121">
      <w:pPr>
        <w:pStyle w:val="Standaard1"/>
        <w:numPr>
          <w:ilvl w:val="0"/>
          <w:numId w:val="86"/>
        </w:numPr>
        <w:spacing w:before="0" w:after="0"/>
        <w:rPr>
          <w:lang w:val="fr-FR"/>
        </w:rPr>
      </w:pPr>
      <w:r w:rsidRPr="007129C5">
        <w:rPr>
          <w:lang w:val="fr-FR"/>
        </w:rPr>
        <w:t>Suivre les travaux des organisations et initiatives concernées et y participer. Il s'agit par exemple des groupes de travail du Forum sur le numérique dans les transports et la logistique (DTLF), de la Zone de navigation intérieure numérique (DINA), des Nœuds multimodaux numériques (DMN), de l'eIWT (e-SRB et eLogbook) ou de l'AIPCN.</w:t>
      </w:r>
    </w:p>
    <w:p w14:paraId="0473EEDE" w14:textId="77777777" w:rsidR="00830121" w:rsidRPr="00F13A0E" w:rsidRDefault="00CA223F" w:rsidP="00830121">
      <w:pPr>
        <w:pStyle w:val="Standaard1"/>
        <w:numPr>
          <w:ilvl w:val="0"/>
          <w:numId w:val="86"/>
        </w:numPr>
        <w:spacing w:before="0" w:after="0"/>
        <w:rPr>
          <w:lang w:val="fr-FR"/>
        </w:rPr>
      </w:pPr>
      <w:r w:rsidRPr="007129C5">
        <w:rPr>
          <w:lang w:val="fr-FR"/>
        </w:rPr>
        <w:t>Impliquer le secteur de la logistique dans le processus de développement de nouveaux services.</w:t>
      </w:r>
    </w:p>
    <w:tbl>
      <w:tblPr>
        <w:tblStyle w:val="Grilledutableau"/>
        <w:tblW w:w="0" w:type="auto"/>
        <w:tblLook w:val="04A0" w:firstRow="1" w:lastRow="0" w:firstColumn="1" w:lastColumn="0" w:noHBand="0" w:noVBand="1"/>
      </w:tblPr>
      <w:tblGrid>
        <w:gridCol w:w="8771"/>
      </w:tblGrid>
      <w:tr w:rsidR="00F27F59" w14:paraId="2763FBF5" w14:textId="77777777" w:rsidTr="00830121">
        <w:tc>
          <w:tcPr>
            <w:tcW w:w="8771" w:type="dxa"/>
            <w:shd w:val="clear" w:color="auto" w:fill="EAF1DD" w:themeFill="accent3" w:themeFillTint="33"/>
          </w:tcPr>
          <w:p w14:paraId="6E9F668E" w14:textId="77777777" w:rsidR="00830121" w:rsidRPr="007129C5" w:rsidRDefault="00CA223F" w:rsidP="00830121">
            <w:pPr>
              <w:pStyle w:val="Standaard1"/>
              <w:rPr>
                <w:b/>
                <w:i/>
              </w:rPr>
            </w:pPr>
            <w:r w:rsidRPr="007129C5">
              <w:rPr>
                <w:b/>
                <w:bCs/>
                <w:i/>
                <w:iCs/>
                <w:lang w:val="fr-FR"/>
              </w:rPr>
              <w:t>Acteurs :</w:t>
            </w:r>
          </w:p>
          <w:p w14:paraId="742E405B" w14:textId="77777777" w:rsidR="00830121" w:rsidRPr="00F13A0E" w:rsidRDefault="00CA223F" w:rsidP="00830121">
            <w:pPr>
              <w:pStyle w:val="Standaard1"/>
              <w:numPr>
                <w:ilvl w:val="0"/>
                <w:numId w:val="50"/>
              </w:numPr>
              <w:spacing w:before="0" w:after="0"/>
              <w:rPr>
                <w:lang w:val="fr-FR"/>
              </w:rPr>
            </w:pPr>
            <w:r w:rsidRPr="007129C5">
              <w:rPr>
                <w:lang w:val="fr-FR"/>
              </w:rPr>
              <w:t>ports, autorités européennes, nationales et commissions fluviales ;</w:t>
            </w:r>
          </w:p>
          <w:p w14:paraId="2D67DD1E" w14:textId="77777777" w:rsidR="00830121" w:rsidRPr="00F13A0E" w:rsidRDefault="00CA223F" w:rsidP="00830121">
            <w:pPr>
              <w:pStyle w:val="Standaard1"/>
              <w:numPr>
                <w:ilvl w:val="0"/>
                <w:numId w:val="50"/>
              </w:numPr>
              <w:spacing w:before="0" w:after="0"/>
              <w:rPr>
                <w:lang w:val="fr-FR"/>
              </w:rPr>
            </w:pPr>
            <w:r w:rsidRPr="007129C5">
              <w:rPr>
                <w:lang w:val="fr-FR"/>
              </w:rPr>
              <w:t xml:space="preserve">acteurs du secteur logistique (prestataires de services logistiques, exploitants de terminaux, opérateurs d'autres modes de transport) ; </w:t>
            </w:r>
          </w:p>
          <w:p w14:paraId="049A9DB2" w14:textId="77777777" w:rsidR="00830121" w:rsidRPr="00F13A0E" w:rsidRDefault="00CA223F" w:rsidP="00830121">
            <w:pPr>
              <w:pStyle w:val="Standaard1"/>
              <w:numPr>
                <w:ilvl w:val="0"/>
                <w:numId w:val="50"/>
              </w:numPr>
              <w:spacing w:before="0" w:after="0"/>
              <w:rPr>
                <w:lang w:val="fr-FR"/>
              </w:rPr>
            </w:pPr>
            <w:r w:rsidRPr="007129C5">
              <w:rPr>
                <w:lang w:val="fr-FR"/>
              </w:rPr>
              <w:t>propriétaires et exploitants de flottes ;</w:t>
            </w:r>
          </w:p>
          <w:p w14:paraId="3AA06851" w14:textId="77777777" w:rsidR="00830121" w:rsidRPr="007129C5" w:rsidRDefault="00CA223F" w:rsidP="00830121">
            <w:pPr>
              <w:pStyle w:val="Standaard1"/>
              <w:numPr>
                <w:ilvl w:val="0"/>
                <w:numId w:val="50"/>
              </w:numPr>
            </w:pPr>
            <w:r w:rsidRPr="007129C5">
              <w:rPr>
                <w:lang w:val="fr-FR"/>
              </w:rPr>
              <w:t>chargeurs ;</w:t>
            </w:r>
          </w:p>
          <w:p w14:paraId="36CEBD2C" w14:textId="77777777" w:rsidR="00830121" w:rsidRPr="007129C5" w:rsidRDefault="00CA223F" w:rsidP="00830121">
            <w:pPr>
              <w:pStyle w:val="Standaard1"/>
              <w:numPr>
                <w:ilvl w:val="0"/>
                <w:numId w:val="50"/>
              </w:numPr>
            </w:pPr>
            <w:r w:rsidRPr="007129C5">
              <w:rPr>
                <w:lang w:val="fr-FR"/>
              </w:rPr>
              <w:t>opérateurs de CSC ;</w:t>
            </w:r>
          </w:p>
          <w:p w14:paraId="343C2158" w14:textId="77777777" w:rsidR="00830121" w:rsidRPr="007129C5" w:rsidRDefault="00CA223F" w:rsidP="00830121">
            <w:pPr>
              <w:pStyle w:val="Standaard1"/>
              <w:numPr>
                <w:ilvl w:val="0"/>
                <w:numId w:val="50"/>
              </w:numPr>
              <w:spacing w:before="0" w:after="0"/>
            </w:pPr>
            <w:r w:rsidRPr="007129C5">
              <w:rPr>
                <w:lang w:val="fr-FR"/>
              </w:rPr>
              <w:t>DG MOVE.</w:t>
            </w:r>
          </w:p>
          <w:p w14:paraId="01D7F714" w14:textId="77777777" w:rsidR="00830121" w:rsidRPr="00F13A0E" w:rsidRDefault="00CA223F" w:rsidP="00830121">
            <w:pPr>
              <w:pStyle w:val="Standaard1"/>
              <w:rPr>
                <w:rFonts w:eastAsiaTheme="minorEastAsia"/>
                <w:b/>
                <w:bCs/>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552E6007" w14:textId="77777777" w:rsidR="00830121" w:rsidRPr="00F13A0E" w:rsidRDefault="00CA223F" w:rsidP="00830121">
            <w:pPr>
              <w:pStyle w:val="Standaard1"/>
              <w:numPr>
                <w:ilvl w:val="0"/>
                <w:numId w:val="8"/>
              </w:numPr>
              <w:spacing w:before="0" w:after="0"/>
              <w:rPr>
                <w:lang w:val="fr-FR"/>
              </w:rPr>
            </w:pPr>
            <w:r w:rsidRPr="007129C5">
              <w:rPr>
                <w:lang w:val="fr-FR"/>
              </w:rPr>
              <w:t>obligation de disposer d'un transpondeur de système d'identification automatique (AIS) (remplacée par l'obligation de disposer d'un système électronique de visualisation des cartes dans la réglementation de la CCNR) ;</w:t>
            </w:r>
          </w:p>
          <w:p w14:paraId="6F26DB5D" w14:textId="77777777" w:rsidR="00830121" w:rsidRPr="00F13A0E" w:rsidRDefault="00CA223F" w:rsidP="00830121">
            <w:pPr>
              <w:pStyle w:val="Standaard1"/>
              <w:numPr>
                <w:ilvl w:val="0"/>
                <w:numId w:val="8"/>
              </w:numPr>
              <w:spacing w:before="0" w:after="0"/>
              <w:rPr>
                <w:lang w:val="fr-FR"/>
              </w:rPr>
            </w:pPr>
            <w:r w:rsidRPr="007129C5">
              <w:rPr>
                <w:lang w:val="fr-FR"/>
              </w:rPr>
              <w:t>solutions électroniques de déclaration des marchandises (dangereuses) opérationnelles sur le Rhin et dans certains pays du Danube ;</w:t>
            </w:r>
          </w:p>
          <w:p w14:paraId="40BA6211" w14:textId="77777777" w:rsidR="00830121" w:rsidRPr="00F13A0E" w:rsidRDefault="00CA223F" w:rsidP="00830121">
            <w:pPr>
              <w:pStyle w:val="Standaard1"/>
              <w:numPr>
                <w:ilvl w:val="0"/>
                <w:numId w:val="8"/>
              </w:numPr>
              <w:spacing w:before="0" w:after="0"/>
              <w:rPr>
                <w:lang w:val="fr-FR"/>
              </w:rPr>
            </w:pPr>
            <w:r w:rsidRPr="007129C5">
              <w:rPr>
                <w:lang w:val="fr-FR"/>
              </w:rPr>
              <w:t>services logistiques de transport proposés par DoRIS en Autriche ;</w:t>
            </w:r>
          </w:p>
          <w:p w14:paraId="4950F394" w14:textId="77777777" w:rsidR="00830121" w:rsidRPr="00F13A0E" w:rsidRDefault="00CA223F" w:rsidP="00830121">
            <w:pPr>
              <w:pStyle w:val="Standaard1"/>
              <w:numPr>
                <w:ilvl w:val="0"/>
                <w:numId w:val="8"/>
              </w:numPr>
              <w:spacing w:before="0" w:after="0"/>
              <w:rPr>
                <w:lang w:val="fr-FR"/>
              </w:rPr>
            </w:pPr>
            <w:r w:rsidRPr="007129C5">
              <w:rPr>
                <w:lang w:val="fr-FR"/>
              </w:rPr>
              <w:t>projet TRIUMPH à Ennshafen (Autriche) visant à utiliser les données des SIF pour des opérations logistiques en flux tendu ;</w:t>
            </w:r>
          </w:p>
          <w:p w14:paraId="419D4098" w14:textId="77777777" w:rsidR="00830121" w:rsidRPr="00F13A0E" w:rsidRDefault="00CA223F" w:rsidP="00830121">
            <w:pPr>
              <w:pStyle w:val="Standaard1"/>
              <w:numPr>
                <w:ilvl w:val="0"/>
                <w:numId w:val="8"/>
              </w:numPr>
              <w:spacing w:before="0" w:after="0"/>
              <w:rPr>
                <w:lang w:val="fr-FR"/>
              </w:rPr>
            </w:pPr>
            <w:r w:rsidRPr="007129C5">
              <w:rPr>
                <w:lang w:val="fr-FR"/>
              </w:rPr>
              <w:t>fourniture électronique d'une liste de passagers pour les contrôles Schengen en Hongrie ;</w:t>
            </w:r>
          </w:p>
          <w:p w14:paraId="48C3DA2A" w14:textId="77777777" w:rsidR="00830121" w:rsidRPr="007129C5" w:rsidRDefault="00CA223F" w:rsidP="00830121">
            <w:pPr>
              <w:pStyle w:val="Standaard1"/>
              <w:numPr>
                <w:ilvl w:val="0"/>
                <w:numId w:val="8"/>
              </w:numPr>
              <w:spacing w:before="0" w:after="0"/>
            </w:pPr>
            <w:r w:rsidRPr="007129C5">
              <w:rPr>
                <w:lang w:val="fr-FR"/>
              </w:rPr>
              <w:t>applications SIF mobiles ;</w:t>
            </w:r>
          </w:p>
          <w:p w14:paraId="1C955A06" w14:textId="77777777" w:rsidR="00830121" w:rsidRPr="00F13A0E" w:rsidRDefault="00CA223F" w:rsidP="00830121">
            <w:pPr>
              <w:pStyle w:val="Standaard1"/>
              <w:numPr>
                <w:ilvl w:val="0"/>
                <w:numId w:val="8"/>
              </w:numPr>
              <w:spacing w:before="0" w:after="0"/>
              <w:rPr>
                <w:lang w:val="fr-FR"/>
              </w:rPr>
            </w:pPr>
            <w:r w:rsidRPr="007129C5">
              <w:rPr>
                <w:lang w:val="fr-FR"/>
              </w:rPr>
              <w:t>paiement simplifié des droits d'accès aux chenaux en France, sur la base des données SIF.</w:t>
            </w:r>
          </w:p>
          <w:p w14:paraId="28AB46B6" w14:textId="77777777" w:rsidR="00830121" w:rsidRPr="007129C5" w:rsidRDefault="00CA223F" w:rsidP="00830121">
            <w:pPr>
              <w:pStyle w:val="Standaard1"/>
              <w:rPr>
                <w:b/>
                <w:i/>
              </w:rPr>
            </w:pPr>
            <w:r w:rsidRPr="007129C5">
              <w:rPr>
                <w:b/>
                <w:bCs/>
                <w:i/>
                <w:iCs/>
                <w:lang w:val="fr-FR"/>
              </w:rPr>
              <w:lastRenderedPageBreak/>
              <w:t>Projets coopératifs :</w:t>
            </w:r>
          </w:p>
          <w:p w14:paraId="4DC4863D" w14:textId="77777777" w:rsidR="00830121" w:rsidRPr="00F13A0E" w:rsidRDefault="00CA223F" w:rsidP="00830121">
            <w:pPr>
              <w:pStyle w:val="Standaard1"/>
              <w:numPr>
                <w:ilvl w:val="0"/>
                <w:numId w:val="51"/>
              </w:numPr>
              <w:spacing w:before="0" w:after="0"/>
              <w:rPr>
                <w:lang w:val="fr-FR"/>
              </w:rPr>
            </w:pPr>
            <w:r w:rsidRPr="007129C5">
              <w:rPr>
                <w:lang w:val="fr-FR"/>
              </w:rPr>
              <w:t>projets nationaux de déploiement des SIF (RTE-T, MIE, dispositifs nationaux de financement) ;</w:t>
            </w:r>
          </w:p>
          <w:p w14:paraId="075EAF00" w14:textId="77777777" w:rsidR="00830121" w:rsidRPr="00F13A0E" w:rsidRDefault="00CA223F" w:rsidP="00830121">
            <w:pPr>
              <w:pStyle w:val="Standaard1"/>
              <w:numPr>
                <w:ilvl w:val="0"/>
                <w:numId w:val="51"/>
              </w:numPr>
              <w:spacing w:before="0" w:after="0"/>
              <w:rPr>
                <w:lang w:val="fr-FR"/>
              </w:rPr>
            </w:pPr>
            <w:r w:rsidRPr="007129C5">
              <w:rPr>
                <w:lang w:val="fr-FR"/>
              </w:rPr>
              <w:t>série de projets IRIS Europe (RTE-T) qui servent de fondement technique aux opérations SIF ;</w:t>
            </w:r>
          </w:p>
          <w:p w14:paraId="566C487F" w14:textId="77777777" w:rsidR="00830121" w:rsidRPr="007129C5" w:rsidRDefault="00CA223F" w:rsidP="00830121">
            <w:pPr>
              <w:pStyle w:val="Standaard1"/>
              <w:numPr>
                <w:ilvl w:val="0"/>
                <w:numId w:val="51"/>
              </w:numPr>
              <w:spacing w:before="0" w:after="0"/>
            </w:pPr>
            <w:r>
              <w:rPr>
                <w:lang w:val="fr-FR"/>
              </w:rPr>
              <w:t>PLATINA II ;</w:t>
            </w:r>
          </w:p>
          <w:p w14:paraId="13262481" w14:textId="77777777" w:rsidR="00830121" w:rsidRPr="00AE6CD3" w:rsidRDefault="00CA223F" w:rsidP="00830121">
            <w:pPr>
              <w:pStyle w:val="Standaard1"/>
              <w:numPr>
                <w:ilvl w:val="0"/>
                <w:numId w:val="51"/>
              </w:numPr>
              <w:spacing w:before="0" w:after="0"/>
              <w:rPr>
                <w:lang w:val="nl-NL"/>
              </w:rPr>
            </w:pPr>
            <w:r w:rsidRPr="00AE6CD3">
              <w:rPr>
                <w:lang w:val="fr-FR"/>
              </w:rPr>
              <w:t>CoRISMa (RTE-T : entre autres, viadonau, Rijkswaterstaat, BMVI) ;</w:t>
            </w:r>
          </w:p>
          <w:p w14:paraId="39531FB6" w14:textId="77777777" w:rsidR="00830121" w:rsidRPr="00AE6CD3" w:rsidRDefault="00CA223F" w:rsidP="00830121">
            <w:pPr>
              <w:pStyle w:val="Standaard1"/>
              <w:numPr>
                <w:ilvl w:val="0"/>
                <w:numId w:val="51"/>
              </w:numPr>
              <w:spacing w:before="0" w:after="0"/>
              <w:rPr>
                <w:lang w:val="nl-NL"/>
              </w:rPr>
            </w:pPr>
            <w:r w:rsidRPr="00AE6CD3">
              <w:rPr>
                <w:lang w:val="fr-FR"/>
              </w:rPr>
              <w:t>RIS COMEX (RTE-T/MIE : entre autres, viadonau, VNF, Rijkswaterstaat, RSOE) ;</w:t>
            </w:r>
          </w:p>
          <w:p w14:paraId="44F46175" w14:textId="77777777" w:rsidR="00830121" w:rsidRPr="00F13A0E" w:rsidRDefault="00CA223F" w:rsidP="00830121">
            <w:pPr>
              <w:pStyle w:val="Standaard1"/>
              <w:numPr>
                <w:ilvl w:val="0"/>
                <w:numId w:val="51"/>
              </w:numPr>
              <w:spacing w:before="0" w:after="0"/>
              <w:rPr>
                <w:lang w:val="fr-FR"/>
              </w:rPr>
            </w:pPr>
            <w:r w:rsidRPr="007129C5">
              <w:rPr>
                <w:lang w:val="fr-FR"/>
              </w:rPr>
              <w:t>AEOLIX (H2020 : entre autres, ERTICO, CONNEKT, viadonau) ;</w:t>
            </w:r>
          </w:p>
          <w:p w14:paraId="6E4BA542" w14:textId="77777777" w:rsidR="00830121" w:rsidRPr="00F13A0E" w:rsidRDefault="00CA223F" w:rsidP="00830121">
            <w:pPr>
              <w:pStyle w:val="Standaard1"/>
              <w:numPr>
                <w:ilvl w:val="0"/>
                <w:numId w:val="51"/>
              </w:numPr>
              <w:spacing w:before="0" w:after="0"/>
              <w:rPr>
                <w:lang w:val="fr-FR"/>
              </w:rPr>
            </w:pPr>
            <w:r w:rsidRPr="007129C5">
              <w:rPr>
                <w:lang w:val="fr-FR"/>
              </w:rPr>
              <w:t>DANTE (Programme transnational du Danube) ;</w:t>
            </w:r>
          </w:p>
          <w:p w14:paraId="670FDA6C" w14:textId="77777777" w:rsidR="00830121" w:rsidRPr="00F13A0E" w:rsidRDefault="00CA223F" w:rsidP="00830121">
            <w:pPr>
              <w:pStyle w:val="Standaard1"/>
              <w:numPr>
                <w:ilvl w:val="0"/>
                <w:numId w:val="51"/>
              </w:numPr>
              <w:spacing w:before="0" w:after="0"/>
              <w:rPr>
                <w:lang w:val="fr-FR"/>
              </w:rPr>
            </w:pPr>
            <w:r>
              <w:rPr>
                <w:lang w:val="fr-FR"/>
              </w:rPr>
              <w:t>projet SIF Seine de Cerema-Haropa-VNF.</w:t>
            </w:r>
          </w:p>
          <w:p w14:paraId="663B4E67" w14:textId="77777777" w:rsidR="00830121" w:rsidRPr="00F13A0E" w:rsidRDefault="00CA223F" w:rsidP="00830121">
            <w:pPr>
              <w:pStyle w:val="Standaard1"/>
              <w:rPr>
                <w:b/>
                <w:i/>
                <w:lang w:val="fr-FR"/>
              </w:rPr>
            </w:pPr>
            <w:r w:rsidRPr="007129C5">
              <w:rPr>
                <w:b/>
                <w:bCs/>
                <w:i/>
                <w:iCs/>
                <w:lang w:val="fr-FR"/>
              </w:rPr>
              <w:t>Actions de l'EIBIP et calendrier :</w:t>
            </w:r>
          </w:p>
          <w:p w14:paraId="0C3BB836" w14:textId="77777777" w:rsidR="00830121" w:rsidRPr="00F13A0E" w:rsidRDefault="00CA223F" w:rsidP="00830121">
            <w:pPr>
              <w:pStyle w:val="Standaard1"/>
              <w:numPr>
                <w:ilvl w:val="0"/>
                <w:numId w:val="7"/>
              </w:numPr>
              <w:spacing w:before="0" w:after="0"/>
              <w:rPr>
                <w:lang w:val="fr-FR"/>
              </w:rPr>
            </w:pPr>
            <w:r w:rsidRPr="007129C5">
              <w:rPr>
                <w:lang w:val="fr-FR"/>
              </w:rPr>
              <w:t>L'EIBIP suivra les résultats du processus de mise à jour de la directive SIF et des règlements connexes de la Commission.</w:t>
            </w:r>
          </w:p>
          <w:p w14:paraId="6A16AD95" w14:textId="77777777" w:rsidR="00830121" w:rsidRPr="00F13A0E" w:rsidRDefault="00CA223F" w:rsidP="00830121">
            <w:pPr>
              <w:pStyle w:val="Standaard1"/>
              <w:numPr>
                <w:ilvl w:val="0"/>
                <w:numId w:val="7"/>
              </w:numPr>
              <w:spacing w:before="0" w:after="0"/>
              <w:rPr>
                <w:lang w:val="fr-FR"/>
              </w:rPr>
            </w:pPr>
            <w:r w:rsidRPr="007129C5">
              <w:rPr>
                <w:lang w:val="fr-FR"/>
              </w:rPr>
              <w:t>Les Centres d'innovation doivent soutenir leurs partenaires logistiques régionaux afin d'intégrer leurs besoins et demandes aux projets (RIS-Comex).</w:t>
            </w:r>
          </w:p>
          <w:p w14:paraId="030E0F4A" w14:textId="77777777" w:rsidR="00830121" w:rsidRPr="00F13A0E" w:rsidRDefault="00CA223F" w:rsidP="00830121">
            <w:pPr>
              <w:pStyle w:val="Standaard1"/>
              <w:numPr>
                <w:ilvl w:val="0"/>
                <w:numId w:val="7"/>
              </w:numPr>
              <w:spacing w:before="0" w:after="0"/>
              <w:rPr>
                <w:lang w:val="fr-FR"/>
              </w:rPr>
            </w:pPr>
            <w:r w:rsidRPr="007129C5">
              <w:rPr>
                <w:lang w:val="fr-FR"/>
              </w:rPr>
              <w:t>Ils devront, selon leurs compétences, participer aux projets concernés, au minimum en tant qu'observateurs.</w:t>
            </w:r>
          </w:p>
          <w:p w14:paraId="4D6D3B69" w14:textId="77777777" w:rsidR="00830121" w:rsidRPr="00F13A0E" w:rsidRDefault="00CA223F" w:rsidP="00830121">
            <w:pPr>
              <w:pStyle w:val="Standaard1"/>
              <w:numPr>
                <w:ilvl w:val="0"/>
                <w:numId w:val="7"/>
              </w:numPr>
              <w:spacing w:before="0" w:after="0"/>
              <w:rPr>
                <w:lang w:val="fr-FR"/>
              </w:rPr>
            </w:pPr>
            <w:r w:rsidRPr="007129C5">
              <w:rPr>
                <w:lang w:val="fr-FR"/>
              </w:rPr>
              <w:t>Ils devront également suivre les discussions d'expert (par exemple, groupe de travail DINA, réunions sur des problématiques communes, groupes d'experts SIF) et intégrer progressivement/harmoniser les besoins de l'industrie.</w:t>
            </w:r>
          </w:p>
          <w:p w14:paraId="728D0775" w14:textId="77777777" w:rsidR="00830121" w:rsidRPr="00F13A0E" w:rsidRDefault="00CA223F" w:rsidP="00830121">
            <w:pPr>
              <w:pStyle w:val="Standaard1"/>
              <w:numPr>
                <w:ilvl w:val="0"/>
                <w:numId w:val="7"/>
              </w:numPr>
              <w:spacing w:before="0" w:after="0"/>
              <w:rPr>
                <w:lang w:val="fr-FR"/>
              </w:rPr>
            </w:pPr>
            <w:r w:rsidRPr="007129C5">
              <w:rPr>
                <w:lang w:val="fr-FR"/>
              </w:rPr>
              <w:t>Ils devront, si cela est possible et pertinent, intégrer les SIF aux initiatives mises en place avec les parties prenantes.</w:t>
            </w:r>
          </w:p>
        </w:tc>
      </w:tr>
    </w:tbl>
    <w:p w14:paraId="41C5A192" w14:textId="77777777" w:rsidR="00830121" w:rsidRPr="00F13A0E" w:rsidRDefault="00CA223F" w:rsidP="00830121">
      <w:pPr>
        <w:pStyle w:val="Titre3"/>
        <w:rPr>
          <w:lang w:val="fr-FR"/>
        </w:rPr>
      </w:pPr>
      <w:bookmarkStart w:id="121" w:name="_Ref477163096"/>
      <w:bookmarkStart w:id="122" w:name="_Ref477163189"/>
      <w:bookmarkStart w:id="123" w:name="_Toc499296345"/>
      <w:r w:rsidRPr="007129C5">
        <w:rPr>
          <w:lang w:val="fr-FR"/>
        </w:rPr>
        <w:lastRenderedPageBreak/>
        <w:t>Les places de marché électroniques pour les flux de marchandises</w:t>
      </w:r>
      <w:bookmarkEnd w:id="121"/>
      <w:bookmarkEnd w:id="122"/>
      <w:bookmarkEnd w:id="123"/>
    </w:p>
    <w:p w14:paraId="55D44763" w14:textId="77777777" w:rsidR="00830121" w:rsidRPr="00F13A0E" w:rsidRDefault="00CA223F" w:rsidP="00830121">
      <w:pPr>
        <w:pStyle w:val="Standaard1"/>
        <w:rPr>
          <w:lang w:val="fr-FR"/>
        </w:rPr>
      </w:pPr>
      <w:r w:rsidRPr="007129C5">
        <w:rPr>
          <w:lang w:val="fr-FR"/>
        </w:rPr>
        <w:t xml:space="preserve">L'expédition de marchandises dans le secteur du transport fluvial s'effectue toujours de manière relativement traditionnelle. Les marchandises d'un chargeur (ou de son transitaire) sont liées à un bateau par un affréteur ou un opérateur de transport fluvial. Dans cette chaîne logistique, il existe des différences entre l'activité de ligne (comme pour les conteneurs, ainsi que certaines cargaisons sèches et liquides en vrac) et le marché au comptant. Les places de marché électroniques peuvent remplacer ou accompagner le travail d'un affréteur ou d'un opérateur de transport fluvial, en rapprochant l'offre et la demande. Ceci est particulièrement intéressant pour le marché au comptant. Environ 55 % des ventes en Europe occidentale sont négociées sur le marché au comptant. </w:t>
      </w:r>
      <w:r>
        <w:rPr>
          <w:rStyle w:val="Appelnotedebasdep"/>
        </w:rPr>
        <w:footnoteReference w:id="7"/>
      </w:r>
    </w:p>
    <w:p w14:paraId="4BC389A4" w14:textId="77777777" w:rsidR="00830121" w:rsidRPr="00F13A0E" w:rsidRDefault="00CA223F" w:rsidP="00830121">
      <w:pPr>
        <w:pStyle w:val="Standaard1"/>
        <w:rPr>
          <w:lang w:val="fr-FR"/>
        </w:rPr>
      </w:pPr>
      <w:r w:rsidRPr="007129C5">
        <w:rPr>
          <w:lang w:val="fr-FR"/>
        </w:rPr>
        <w:t xml:space="preserve">Il existe plusieurs sites Internet dotés de places de marché électroniques, auxquelles les propriétaires de bateau, les chargeurs ou les transitaires peuvent s'abonner. L'un des plus anciens exemples est Bargelink, fondé en 2001 et étendu depuis lors avec une place de marché similaire pour le fret ferroviaire. Actuellement sont apparues d'autres plateformes plus récentes (par exemple, River Transport Marketplace en France), travaillant avec différents systèmes, types de marchandises (TEU Booker uniquement pour le transport par conteneurs) ou acteurs du marché (Imperial avec son propre système IFMS). TEU Booker est un bon exemple d'optimisation, fonctionnant principalement dans la zone portuaire de Rotterdam à l'heure actuelle. Ce système facilite pour les exploitants de terminaux et de conteneurs le déplacement des conteneurs entre les terminaux de la zone de Maasvlakte, en utilisant des bateaux navigant déjà entre ces terminaux. </w:t>
      </w:r>
    </w:p>
    <w:p w14:paraId="278428E7" w14:textId="77777777" w:rsidR="00830121" w:rsidRPr="007129C5" w:rsidRDefault="00CA223F" w:rsidP="00830121">
      <w:pPr>
        <w:rPr>
          <w:b/>
          <w:color w:val="33330F"/>
          <w:u w:val="single"/>
          <w:lang w:val="en-GB"/>
        </w:rPr>
      </w:pPr>
      <w:r w:rsidRPr="007129C5">
        <w:rPr>
          <w:b/>
          <w:bCs/>
          <w:color w:val="33330F"/>
          <w:u w:val="single"/>
          <w:lang w:val="fr-FR"/>
        </w:rPr>
        <w:lastRenderedPageBreak/>
        <w:t>Obstacles</w:t>
      </w:r>
    </w:p>
    <w:p w14:paraId="1421F4F8" w14:textId="77777777" w:rsidR="00830121" w:rsidRPr="00F13A0E" w:rsidRDefault="00CA223F" w:rsidP="00830121">
      <w:pPr>
        <w:pStyle w:val="Standaard1"/>
        <w:numPr>
          <w:ilvl w:val="0"/>
          <w:numId w:val="87"/>
        </w:numPr>
        <w:rPr>
          <w:lang w:val="fr-FR"/>
        </w:rPr>
      </w:pPr>
      <w:r>
        <w:rPr>
          <w:lang w:val="fr-FR"/>
        </w:rPr>
        <w:t xml:space="preserve">marché (les obstacles liés à la préparation et la taille limitée du marché, à l'infrastructure et à la chaîne d'approvisionnement) : </w:t>
      </w:r>
    </w:p>
    <w:p w14:paraId="75BF99C5" w14:textId="77777777" w:rsidR="00830121" w:rsidRPr="00F13A0E" w:rsidRDefault="00CA223F" w:rsidP="00830121">
      <w:pPr>
        <w:pStyle w:val="Standaard1"/>
        <w:ind w:left="360"/>
        <w:rPr>
          <w:lang w:val="fr-FR"/>
        </w:rPr>
      </w:pPr>
      <w:r w:rsidRPr="007129C5">
        <w:rPr>
          <w:lang w:val="fr-FR"/>
        </w:rPr>
        <w:t xml:space="preserve">Les obstacles aux places de marché électroniques s'inscrivent dans la lignée des autres concepts logistiques, puisqu'il existe toujours de nombreux chargeurs et transitaires qui ne connaissent pas les avantages du transport fluvial dans une chaîne logistique. Les projets actuels sont réalisés à petite échelle et ne sont pas encore synchronisés avec les plateformes numériques des autres modalités. Les fournisseurs sont multiples et de petite taille, ce qui ne résout pas le problème de la fragmentation du transport fluvial. Pour les chargeurs ou transitaires connaissant mal le transport fluvial, </w:t>
      </w:r>
      <w:commentRangeStart w:id="124"/>
      <w:r w:rsidRPr="007129C5">
        <w:rPr>
          <w:lang w:val="fr-FR"/>
        </w:rPr>
        <w:t>il n'est pas évident d'identifier laquelle de ces plateformes leur fournira la bonne solution</w:t>
      </w:r>
      <w:commentRangeEnd w:id="124"/>
      <w:r>
        <w:rPr>
          <w:rStyle w:val="Marquedecommentaire"/>
          <w:rFonts w:eastAsiaTheme="minorEastAsia" w:cstheme="minorBidi"/>
          <w:color w:val="auto"/>
          <w:lang w:val="nl-NL"/>
        </w:rPr>
        <w:commentReference w:id="124"/>
      </w:r>
      <w:r w:rsidRPr="007129C5">
        <w:rPr>
          <w:lang w:val="fr-FR"/>
        </w:rPr>
        <w:t>. Par ailleurs, le fait d'offrir une seule plateforme harmonisée pourrait créer un problème de concurrence. La valeur ajoutée de telles plateformes reste limitée en l'absence d'une interface avec un système de suivi/traçabilité, fournissant des informations en temps réel sur la capacité de charge.</w:t>
      </w:r>
    </w:p>
    <w:p w14:paraId="527B05F0"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549FAD44" w14:textId="77777777" w:rsidR="00830121" w:rsidRPr="00F13A0E" w:rsidRDefault="00CA223F" w:rsidP="00830121">
      <w:pPr>
        <w:pStyle w:val="Standaard1"/>
        <w:rPr>
          <w:lang w:val="fr-FR"/>
        </w:rPr>
      </w:pPr>
      <w:r w:rsidRPr="007129C5">
        <w:rPr>
          <w:lang w:val="fr-FR"/>
        </w:rPr>
        <w:t>Une coopération entre les différentes places de marché électroniques ou au moins une présentation (du fonctionnement) de ces plateformes. La mise en place d'une interface entre une telle plateforme logistique en ligne et un système de suivi/traçabilité (par exemple, un système d'identification automatique) permettrait également aux propriétaires de bateaux d'identifier les possibilités de fret en temps réel, et donc de diminuer leur nombre de voyages à vide (nécessite l'adaptation des contrats des chargeurs/propriétaires de bateaux et requiert l'accord des propriétaires de bateaux concernant l'utilisation des données AIS à des fins autres que celles qui étaient initialement prévues, c'est-à-dire la sécurité).</w:t>
      </w:r>
    </w:p>
    <w:tbl>
      <w:tblPr>
        <w:tblStyle w:val="Grilledutableau"/>
        <w:tblW w:w="0" w:type="auto"/>
        <w:tblLook w:val="04A0" w:firstRow="1" w:lastRow="0" w:firstColumn="1" w:lastColumn="0" w:noHBand="0" w:noVBand="1"/>
      </w:tblPr>
      <w:tblGrid>
        <w:gridCol w:w="8771"/>
      </w:tblGrid>
      <w:tr w:rsidR="00F27F59" w14:paraId="732F4374" w14:textId="77777777" w:rsidTr="00830121">
        <w:tc>
          <w:tcPr>
            <w:tcW w:w="8771" w:type="dxa"/>
            <w:shd w:val="clear" w:color="auto" w:fill="EAF1DD" w:themeFill="accent3" w:themeFillTint="33"/>
          </w:tcPr>
          <w:p w14:paraId="0CC6E4D2" w14:textId="77777777" w:rsidR="00830121" w:rsidRPr="007129C5" w:rsidRDefault="00CA223F" w:rsidP="00830121">
            <w:pPr>
              <w:pStyle w:val="Standaard1"/>
              <w:rPr>
                <w:b/>
                <w:i/>
              </w:rPr>
            </w:pPr>
            <w:r w:rsidRPr="007129C5">
              <w:rPr>
                <w:b/>
                <w:bCs/>
                <w:i/>
                <w:iCs/>
                <w:lang w:val="fr-FR"/>
              </w:rPr>
              <w:t>Acteurs :</w:t>
            </w:r>
          </w:p>
          <w:p w14:paraId="4544FAF8" w14:textId="77777777" w:rsidR="00830121" w:rsidRPr="007129C5" w:rsidRDefault="00CA223F" w:rsidP="00830121">
            <w:pPr>
              <w:pStyle w:val="Standaard1"/>
              <w:numPr>
                <w:ilvl w:val="0"/>
                <w:numId w:val="14"/>
              </w:numPr>
              <w:spacing w:before="0" w:after="0"/>
            </w:pPr>
            <w:r w:rsidRPr="007129C5">
              <w:rPr>
                <w:lang w:val="fr-FR"/>
              </w:rPr>
              <w:t>fournisseurs de services numériques ;</w:t>
            </w:r>
          </w:p>
          <w:p w14:paraId="025CDC28" w14:textId="77777777" w:rsidR="00830121" w:rsidRPr="007129C5" w:rsidRDefault="00CA223F" w:rsidP="00830121">
            <w:pPr>
              <w:pStyle w:val="Standaard1"/>
              <w:numPr>
                <w:ilvl w:val="0"/>
                <w:numId w:val="14"/>
              </w:numPr>
            </w:pPr>
            <w:r>
              <w:rPr>
                <w:lang w:val="fr-FR"/>
              </w:rPr>
              <w:t>opérateurs de CSC ;</w:t>
            </w:r>
          </w:p>
          <w:p w14:paraId="3F7698C3" w14:textId="77777777" w:rsidR="00830121" w:rsidRPr="00F13A0E" w:rsidRDefault="00CA223F" w:rsidP="00830121">
            <w:pPr>
              <w:pStyle w:val="Standaard1"/>
              <w:numPr>
                <w:ilvl w:val="0"/>
                <w:numId w:val="14"/>
              </w:numPr>
              <w:rPr>
                <w:lang w:val="fr-FR"/>
              </w:rPr>
            </w:pPr>
            <w:r w:rsidRPr="007129C5">
              <w:rPr>
                <w:lang w:val="fr-FR"/>
              </w:rPr>
              <w:t>chaîne logistique (chargeurs, affréteurs, opérateurs de transport fluvial, sociétés propriétaires de navires) ;</w:t>
            </w:r>
          </w:p>
          <w:p w14:paraId="43CF4D74" w14:textId="77777777" w:rsidR="00830121" w:rsidRPr="00F13A0E" w:rsidRDefault="00CA223F" w:rsidP="00830121">
            <w:pPr>
              <w:pStyle w:val="Standaard1"/>
              <w:numPr>
                <w:ilvl w:val="0"/>
                <w:numId w:val="14"/>
              </w:numPr>
              <w:rPr>
                <w:lang w:val="fr-FR"/>
              </w:rPr>
            </w:pPr>
            <w:r w:rsidRPr="007129C5">
              <w:rPr>
                <w:lang w:val="fr-FR"/>
              </w:rPr>
              <w:t>autorités gérant les voies navigables (pour éventuellement utiliser les données AIS à des fins logistiques).</w:t>
            </w:r>
          </w:p>
          <w:p w14:paraId="02DB391B" w14:textId="77777777" w:rsidR="00830121" w:rsidRPr="00F13A0E" w:rsidRDefault="00CA223F">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2F2A6BBE" w14:textId="77777777" w:rsidR="00830121" w:rsidRPr="00F13A0E" w:rsidRDefault="00CA223F" w:rsidP="00830121">
            <w:pPr>
              <w:pStyle w:val="Standaard1"/>
              <w:numPr>
                <w:ilvl w:val="0"/>
                <w:numId w:val="53"/>
              </w:numPr>
              <w:spacing w:before="0" w:after="0"/>
              <w:rPr>
                <w:lang w:val="fr-FR"/>
              </w:rPr>
            </w:pPr>
            <w:r w:rsidRPr="007129C5">
              <w:rPr>
                <w:lang w:val="fr-FR"/>
              </w:rPr>
              <w:t>Différentes plateformes (voir les exemples dans la rubrique « Projets coopératifs »).</w:t>
            </w:r>
          </w:p>
          <w:p w14:paraId="097434F1" w14:textId="77777777" w:rsidR="00830121" w:rsidRPr="007129C5" w:rsidRDefault="00CA223F" w:rsidP="00830121">
            <w:pPr>
              <w:pStyle w:val="Standaard1"/>
              <w:rPr>
                <w:b/>
                <w:i/>
              </w:rPr>
            </w:pPr>
            <w:r w:rsidRPr="007129C5">
              <w:rPr>
                <w:b/>
                <w:bCs/>
                <w:i/>
                <w:iCs/>
                <w:lang w:val="fr-FR"/>
              </w:rPr>
              <w:t>Projets coopératifs :</w:t>
            </w:r>
          </w:p>
          <w:p w14:paraId="4A1FAEA8" w14:textId="77777777" w:rsidR="00830121" w:rsidRPr="007129C5" w:rsidRDefault="00CA223F" w:rsidP="00830121">
            <w:pPr>
              <w:pStyle w:val="Standaard1"/>
              <w:numPr>
                <w:ilvl w:val="0"/>
                <w:numId w:val="52"/>
              </w:numPr>
              <w:spacing w:before="0" w:after="0"/>
            </w:pPr>
            <w:r w:rsidRPr="007129C5">
              <w:rPr>
                <w:lang w:val="fr-FR"/>
              </w:rPr>
              <w:t>Bargelink ;</w:t>
            </w:r>
          </w:p>
          <w:p w14:paraId="3C7C4A35" w14:textId="77777777" w:rsidR="00830121" w:rsidRPr="007129C5" w:rsidRDefault="00CA223F" w:rsidP="00830121">
            <w:pPr>
              <w:pStyle w:val="Standaard1"/>
              <w:numPr>
                <w:ilvl w:val="0"/>
                <w:numId w:val="52"/>
              </w:numPr>
              <w:spacing w:before="0" w:after="0"/>
            </w:pPr>
            <w:r w:rsidRPr="007129C5">
              <w:rPr>
                <w:lang w:val="fr-FR"/>
              </w:rPr>
              <w:t>TEU Booker ;</w:t>
            </w:r>
          </w:p>
          <w:p w14:paraId="0737B1AB" w14:textId="77777777" w:rsidR="00830121" w:rsidRPr="007129C5" w:rsidRDefault="00CA223F" w:rsidP="00830121">
            <w:pPr>
              <w:pStyle w:val="Standaard1"/>
              <w:numPr>
                <w:ilvl w:val="0"/>
                <w:numId w:val="52"/>
              </w:numPr>
              <w:spacing w:before="0" w:after="0"/>
            </w:pPr>
            <w:r w:rsidRPr="007129C5">
              <w:rPr>
                <w:lang w:val="fr-FR"/>
              </w:rPr>
              <w:t>IMPERIAL Freight Management System ;</w:t>
            </w:r>
          </w:p>
          <w:p w14:paraId="7EA79B80" w14:textId="77777777" w:rsidR="00830121" w:rsidRPr="007129C5" w:rsidRDefault="00CA223F" w:rsidP="00830121">
            <w:pPr>
              <w:pStyle w:val="Standaard1"/>
              <w:numPr>
                <w:ilvl w:val="0"/>
                <w:numId w:val="52"/>
              </w:numPr>
              <w:spacing w:before="0" w:after="0"/>
            </w:pPr>
            <w:r w:rsidRPr="007129C5">
              <w:rPr>
                <w:lang w:val="fr-FR"/>
              </w:rPr>
              <w:t>4shipping ;</w:t>
            </w:r>
          </w:p>
          <w:p w14:paraId="7F05680B" w14:textId="77777777" w:rsidR="00830121" w:rsidRPr="00F13A0E" w:rsidRDefault="00CA223F" w:rsidP="00830121">
            <w:pPr>
              <w:pStyle w:val="Standaard1"/>
              <w:numPr>
                <w:ilvl w:val="0"/>
                <w:numId w:val="52"/>
              </w:numPr>
              <w:spacing w:before="0" w:after="0"/>
              <w:rPr>
                <w:lang w:val="fr-FR"/>
              </w:rPr>
            </w:pPr>
            <w:r w:rsidRPr="007129C5">
              <w:rPr>
                <w:lang w:val="fr-FR"/>
              </w:rPr>
              <w:t>Projet MariGreen : simulation du transport dans un environnement logistique co-modal et collaboratif.</w:t>
            </w:r>
          </w:p>
          <w:p w14:paraId="0D757997" w14:textId="77777777" w:rsidR="00830121" w:rsidRPr="00F13A0E" w:rsidRDefault="00CA223F" w:rsidP="00830121">
            <w:pPr>
              <w:pStyle w:val="Standaard1"/>
              <w:rPr>
                <w:b/>
                <w:i/>
                <w:lang w:val="fr-FR"/>
              </w:rPr>
            </w:pPr>
            <w:r w:rsidRPr="007129C5">
              <w:rPr>
                <w:b/>
                <w:bCs/>
                <w:i/>
                <w:iCs/>
                <w:lang w:val="fr-FR"/>
              </w:rPr>
              <w:t>Actions de l'EIBIP et calendrier :</w:t>
            </w:r>
          </w:p>
          <w:p w14:paraId="6EC6589D" w14:textId="77777777" w:rsidR="00830121" w:rsidRPr="00F13A0E" w:rsidRDefault="00CA223F" w:rsidP="00830121">
            <w:pPr>
              <w:pStyle w:val="Standaard1"/>
              <w:numPr>
                <w:ilvl w:val="0"/>
                <w:numId w:val="54"/>
              </w:numPr>
              <w:spacing w:before="0" w:after="0"/>
              <w:rPr>
                <w:lang w:val="fr-FR"/>
              </w:rPr>
            </w:pPr>
            <w:r>
              <w:rPr>
                <w:lang w:val="fr-FR"/>
              </w:rPr>
              <w:t>diffuser une présentation des places de marché électroniques (court/moyen terme) ;</w:t>
            </w:r>
          </w:p>
          <w:p w14:paraId="4A42792B" w14:textId="77777777" w:rsidR="00830121" w:rsidRPr="00F13A0E" w:rsidRDefault="00CA223F" w:rsidP="00830121">
            <w:pPr>
              <w:pStyle w:val="Standaard1"/>
              <w:numPr>
                <w:ilvl w:val="0"/>
                <w:numId w:val="54"/>
              </w:numPr>
              <w:spacing w:before="0" w:after="0"/>
              <w:rPr>
                <w:lang w:val="fr-FR"/>
              </w:rPr>
            </w:pPr>
            <w:r>
              <w:rPr>
                <w:lang w:val="fr-FR"/>
              </w:rPr>
              <w:t>suivre les initiatives et créer des liens entre celles-ci et les autres modalités.</w:t>
            </w:r>
          </w:p>
        </w:tc>
      </w:tr>
    </w:tbl>
    <w:p w14:paraId="773BBB5D" w14:textId="77777777" w:rsidR="00830121" w:rsidRPr="007129C5" w:rsidRDefault="00CA223F" w:rsidP="00830121">
      <w:pPr>
        <w:pStyle w:val="Titre2"/>
      </w:pPr>
      <w:bookmarkStart w:id="125" w:name="_Toc499296346"/>
      <w:bookmarkStart w:id="126" w:name="_Ref470675493"/>
      <w:r w:rsidRPr="007129C5">
        <w:rPr>
          <w:lang w:val="fr-FR"/>
        </w:rPr>
        <w:lastRenderedPageBreak/>
        <w:t>Les nouveaux concepts de bateaux</w:t>
      </w:r>
      <w:bookmarkEnd w:id="125"/>
    </w:p>
    <w:p w14:paraId="498FD34C" w14:textId="77777777" w:rsidR="00830121" w:rsidRPr="00F13A0E" w:rsidRDefault="00CA223F" w:rsidP="00830121">
      <w:pPr>
        <w:pStyle w:val="Standaard1"/>
        <w:rPr>
          <w:lang w:val="fr-FR"/>
        </w:rPr>
      </w:pPr>
      <w:r w:rsidRPr="007129C5">
        <w:rPr>
          <w:lang w:val="fr-FR"/>
        </w:rPr>
        <w:t xml:space="preserve">L'introduction de nouveaux concepts de bateaux est nécessaire pour faciliter les nouveaux flux de marchandises, l'utilisation des zones de navigation sous-exploitées ou un fonctionnement plus efficace des flux de marchandises existants. De nouvelles sortes de bateaux sont requises pour utiliser efficacement les petites voies navigables intérieures et pour optimiser l'utilisation des bateaux en automatisant les opérations (la navigation, mais aussi la procédure de chargement). </w:t>
      </w:r>
    </w:p>
    <w:p w14:paraId="2DA9F5D5" w14:textId="77777777" w:rsidR="00830121" w:rsidRPr="00F13A0E" w:rsidRDefault="00CA223F" w:rsidP="00830121">
      <w:pPr>
        <w:pStyle w:val="Titre3"/>
        <w:rPr>
          <w:lang w:val="fr-FR"/>
        </w:rPr>
      </w:pPr>
      <w:bookmarkStart w:id="127" w:name="_Toc499296347"/>
      <w:bookmarkStart w:id="128" w:name="_Ref477163196"/>
      <w:bookmarkStart w:id="129" w:name="_Ref477163252"/>
      <w:r w:rsidRPr="007129C5">
        <w:rPr>
          <w:lang w:val="fr-FR"/>
        </w:rPr>
        <w:t>Les concepts de bateaux permettant une utilisation efficace des petites voies navigables intérieures</w:t>
      </w:r>
      <w:bookmarkEnd w:id="127"/>
      <w:r w:rsidRPr="007129C5">
        <w:rPr>
          <w:lang w:val="fr-FR"/>
        </w:rPr>
        <w:t xml:space="preserve"> </w:t>
      </w:r>
      <w:bookmarkEnd w:id="128"/>
      <w:bookmarkEnd w:id="129"/>
    </w:p>
    <w:p w14:paraId="6C48C371" w14:textId="77777777" w:rsidR="00830121" w:rsidRPr="00F13A0E" w:rsidRDefault="00CA223F" w:rsidP="00830121">
      <w:pPr>
        <w:jc w:val="both"/>
        <w:rPr>
          <w:rFonts w:eastAsia="Times New Roman" w:cs="Times New Roman"/>
          <w:color w:val="33330F"/>
          <w:szCs w:val="20"/>
          <w:lang w:val="fr-FR"/>
        </w:rPr>
      </w:pPr>
      <w:r>
        <w:rPr>
          <w:rFonts w:eastAsia="Times New Roman" w:cs="Times New Roman"/>
          <w:color w:val="33330F"/>
          <w:szCs w:val="20"/>
          <w:lang w:val="fr-FR"/>
        </w:rPr>
        <w:t xml:space="preserve">Dans son étude relative aux petites voies navigables intérieures, EICB a démontré l'importance de nouveaux concepts pour une utilisation efficace de ces voies. </w:t>
      </w:r>
      <w:r>
        <w:rPr>
          <w:rStyle w:val="Appelnotedebasdep"/>
          <w:rFonts w:eastAsia="Times New Roman" w:cs="Times New Roman"/>
          <w:color w:val="33330F"/>
          <w:szCs w:val="20"/>
          <w:lang w:val="en-GB"/>
        </w:rPr>
        <w:footnoteReference w:id="8"/>
      </w:r>
      <w:r>
        <w:rPr>
          <w:rFonts w:eastAsia="Times New Roman" w:cs="Times New Roman"/>
          <w:color w:val="33330F"/>
          <w:szCs w:val="20"/>
          <w:lang w:val="fr-FR"/>
        </w:rPr>
        <w:t xml:space="preserve"> Ceci comprend l'utilisation de la capacité actuelle sur les petites voies navigables intérieures et l'élaboration de nouveaux concepts pour les flux de marchandises. Plusieurs concepts sont ainsi nés, comme Q-Barge, Barge Truck et Watertruck, dans le cadre desquels de petits bateaux-pousseurs sont utilisés en association avec des barges automotrices. Après une première étude du concept Watertruck (développement de la flotte et potentiel des bateaux-pousseurs et des barges de classe CEMT IV sur les canaux) entre 2011 et 2014, le projet Watertruck+ a été lancé en 2015 en Flandre. Ce projet vise à construire 21 unités en 2017 - 2018. En France, il existe aussi un projet d'unité innovante de classe IV (barge poussée) destinée au transport de marchandises hors gabarit (charges lourdes).</w:t>
      </w:r>
    </w:p>
    <w:p w14:paraId="3E7EC8CD" w14:textId="77777777" w:rsidR="00830121" w:rsidRPr="007129C5" w:rsidRDefault="00CA223F" w:rsidP="00830121">
      <w:pPr>
        <w:spacing w:before="60" w:after="60"/>
        <w:rPr>
          <w:b/>
          <w:color w:val="33330F"/>
          <w:u w:val="single"/>
          <w:lang w:val="en-GB"/>
        </w:rPr>
      </w:pPr>
      <w:r w:rsidRPr="007129C5">
        <w:rPr>
          <w:b/>
          <w:bCs/>
          <w:color w:val="33330F"/>
          <w:u w:val="single"/>
          <w:lang w:val="fr-FR"/>
        </w:rPr>
        <w:t>Obstacles</w:t>
      </w:r>
    </w:p>
    <w:p w14:paraId="20EA38F7" w14:textId="77777777" w:rsidR="00830121" w:rsidRPr="00F13A0E" w:rsidRDefault="00CA223F" w:rsidP="00830121">
      <w:pPr>
        <w:pStyle w:val="Standaard1"/>
        <w:numPr>
          <w:ilvl w:val="0"/>
          <w:numId w:val="91"/>
        </w:numPr>
        <w:rPr>
          <w:lang w:val="fr-FR"/>
        </w:rPr>
      </w:pPr>
      <w:r>
        <w:rPr>
          <w:lang w:val="fr-FR"/>
        </w:rPr>
        <w:t>techniques (les obstacles dus à l'immaturité de la technologie ou aux exigences opérationnelles) :</w:t>
      </w:r>
    </w:p>
    <w:p w14:paraId="54982310" w14:textId="77777777" w:rsidR="00830121" w:rsidRPr="00F13A0E" w:rsidRDefault="00CA223F" w:rsidP="00830121">
      <w:pPr>
        <w:pStyle w:val="Standaard1"/>
        <w:ind w:left="360"/>
        <w:rPr>
          <w:lang w:val="fr-FR"/>
        </w:rPr>
      </w:pPr>
      <w:r>
        <w:rPr>
          <w:lang w:val="fr-FR"/>
        </w:rPr>
        <w:t>Ceci nécessite la construction de nouveaux bateaux, conçus sur mesure pour les petites voies navigables intérieures.</w:t>
      </w:r>
    </w:p>
    <w:p w14:paraId="6B85F3A7" w14:textId="77777777" w:rsidR="00830121" w:rsidRPr="00F13A0E" w:rsidRDefault="00CA223F" w:rsidP="00830121">
      <w:pPr>
        <w:pStyle w:val="Standaard1"/>
        <w:numPr>
          <w:ilvl w:val="0"/>
          <w:numId w:val="91"/>
        </w:numPr>
        <w:rPr>
          <w:lang w:val="fr-FR"/>
        </w:rPr>
      </w:pPr>
      <w:r>
        <w:rPr>
          <w:lang w:val="fr-FR"/>
        </w:rPr>
        <w:t>financiers (les obstacles résultant de l'accès aux fonds ou de la rentabilité) :</w:t>
      </w:r>
    </w:p>
    <w:p w14:paraId="0CE13B84" w14:textId="77777777" w:rsidR="00830121" w:rsidRPr="00F13A0E" w:rsidRDefault="00CA223F" w:rsidP="00830121">
      <w:pPr>
        <w:pStyle w:val="Standaard1"/>
        <w:ind w:left="360"/>
        <w:rPr>
          <w:lang w:val="fr-FR"/>
        </w:rPr>
      </w:pPr>
      <w:r>
        <w:rPr>
          <w:lang w:val="fr-FR"/>
        </w:rPr>
        <w:t>Le tarif de transport des marchandises sur les petites voies navigables est relativement bas, ce qui influe négativement sur l'analyse de rentabilité.</w:t>
      </w:r>
    </w:p>
    <w:p w14:paraId="37B4F585" w14:textId="77777777" w:rsidR="00830121" w:rsidRPr="00F13A0E" w:rsidRDefault="00CA223F" w:rsidP="00830121">
      <w:pPr>
        <w:pStyle w:val="Standaard1"/>
        <w:numPr>
          <w:ilvl w:val="0"/>
          <w:numId w:val="91"/>
        </w:numPr>
        <w:rPr>
          <w:lang w:val="fr-FR"/>
        </w:rPr>
      </w:pPr>
      <w:r>
        <w:rPr>
          <w:lang w:val="fr-FR"/>
        </w:rPr>
        <w:t>marché (les obstacles liés à la situation du marché, à l'infrastructure et à la chaîne d'approvisionnement) :</w:t>
      </w:r>
    </w:p>
    <w:p w14:paraId="343BBC7E" w14:textId="77777777" w:rsidR="00830121" w:rsidRPr="00F13A0E" w:rsidRDefault="00CA223F" w:rsidP="00830121">
      <w:pPr>
        <w:pStyle w:val="Standaard1"/>
        <w:ind w:left="360"/>
        <w:rPr>
          <w:lang w:val="fr-FR"/>
        </w:rPr>
      </w:pPr>
      <w:r>
        <w:rPr>
          <w:lang w:val="fr-FR"/>
        </w:rPr>
        <w:t>Ces concepts ne devraient pas entraîner de distorsion du marché.</w:t>
      </w:r>
    </w:p>
    <w:p w14:paraId="72BB0B0E"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0CA41DC3" w14:textId="77777777" w:rsidR="00830121" w:rsidRPr="00F13A0E" w:rsidRDefault="00CA223F" w:rsidP="00830121">
      <w:pPr>
        <w:pStyle w:val="Standaard1"/>
        <w:numPr>
          <w:ilvl w:val="0"/>
          <w:numId w:val="91"/>
        </w:numPr>
        <w:rPr>
          <w:lang w:val="fr-FR"/>
        </w:rPr>
      </w:pPr>
      <w:r>
        <w:rPr>
          <w:lang w:val="fr-FR"/>
        </w:rPr>
        <w:t>Identification des besoins et des arguments commerciaux en faveur de l'utilisation de ces bateaux.</w:t>
      </w:r>
    </w:p>
    <w:tbl>
      <w:tblPr>
        <w:tblStyle w:val="Grilledutableau"/>
        <w:tblW w:w="0" w:type="auto"/>
        <w:tblLook w:val="04A0" w:firstRow="1" w:lastRow="0" w:firstColumn="1" w:lastColumn="0" w:noHBand="0" w:noVBand="1"/>
      </w:tblPr>
      <w:tblGrid>
        <w:gridCol w:w="8771"/>
      </w:tblGrid>
      <w:tr w:rsidR="00F27F59" w14:paraId="4E142315" w14:textId="77777777" w:rsidTr="00830121">
        <w:tc>
          <w:tcPr>
            <w:tcW w:w="8771" w:type="dxa"/>
            <w:shd w:val="clear" w:color="auto" w:fill="EAF1DD" w:themeFill="accent3" w:themeFillTint="33"/>
          </w:tcPr>
          <w:p w14:paraId="0F16771E" w14:textId="77777777" w:rsidR="00830121" w:rsidRPr="007129C5" w:rsidRDefault="00CA223F" w:rsidP="00830121">
            <w:pPr>
              <w:pStyle w:val="Standaard1"/>
              <w:rPr>
                <w:b/>
                <w:i/>
              </w:rPr>
            </w:pPr>
            <w:r w:rsidRPr="007129C5">
              <w:rPr>
                <w:b/>
                <w:bCs/>
                <w:i/>
                <w:iCs/>
                <w:lang w:val="fr-FR"/>
              </w:rPr>
              <w:t>Acteurs :</w:t>
            </w:r>
          </w:p>
          <w:p w14:paraId="6BE472FE" w14:textId="77777777" w:rsidR="00830121" w:rsidRPr="00F13A0E" w:rsidRDefault="00CA223F" w:rsidP="00830121">
            <w:pPr>
              <w:pStyle w:val="Standaard1"/>
              <w:numPr>
                <w:ilvl w:val="0"/>
                <w:numId w:val="37"/>
              </w:numPr>
              <w:rPr>
                <w:lang w:val="fr-FR"/>
              </w:rPr>
            </w:pPr>
            <w:r w:rsidRPr="007129C5">
              <w:rPr>
                <w:lang w:val="fr-FR"/>
              </w:rPr>
              <w:t>sociétés de conseil en ingénierie ;</w:t>
            </w:r>
          </w:p>
          <w:p w14:paraId="361C63D9" w14:textId="77777777" w:rsidR="00830121" w:rsidRPr="007129C5" w:rsidRDefault="00CA223F" w:rsidP="00830121">
            <w:pPr>
              <w:pStyle w:val="Standaard1"/>
              <w:numPr>
                <w:ilvl w:val="0"/>
                <w:numId w:val="37"/>
              </w:numPr>
            </w:pPr>
            <w:r w:rsidRPr="007129C5">
              <w:rPr>
                <w:lang w:val="fr-FR"/>
              </w:rPr>
              <w:t>chantiers navals ;</w:t>
            </w:r>
          </w:p>
          <w:p w14:paraId="7A2F531F" w14:textId="77777777" w:rsidR="00830121" w:rsidRPr="007129C5" w:rsidRDefault="00CA223F" w:rsidP="00830121">
            <w:pPr>
              <w:pStyle w:val="Standaard1"/>
              <w:numPr>
                <w:ilvl w:val="0"/>
                <w:numId w:val="37"/>
              </w:numPr>
            </w:pPr>
            <w:r w:rsidRPr="007129C5">
              <w:rPr>
                <w:lang w:val="fr-FR"/>
              </w:rPr>
              <w:t>propriétaires de bateaux ;</w:t>
            </w:r>
          </w:p>
          <w:p w14:paraId="0494BD8F" w14:textId="77777777" w:rsidR="00830121" w:rsidRPr="00F13A0E" w:rsidRDefault="00CA223F" w:rsidP="00830121">
            <w:pPr>
              <w:pStyle w:val="Standaard1"/>
              <w:numPr>
                <w:ilvl w:val="0"/>
                <w:numId w:val="37"/>
              </w:numPr>
              <w:rPr>
                <w:lang w:val="fr-FR"/>
              </w:rPr>
            </w:pPr>
            <w:r w:rsidRPr="007129C5">
              <w:rPr>
                <w:lang w:val="fr-FR"/>
              </w:rPr>
              <w:t>chargeurs (pour formuler leurs besoins) ;</w:t>
            </w:r>
          </w:p>
          <w:p w14:paraId="5938BCA3" w14:textId="77777777" w:rsidR="00830121" w:rsidRPr="00F13A0E" w:rsidRDefault="00CA223F" w:rsidP="00830121">
            <w:pPr>
              <w:pStyle w:val="Standaard1"/>
              <w:numPr>
                <w:ilvl w:val="0"/>
                <w:numId w:val="37"/>
              </w:numPr>
              <w:rPr>
                <w:lang w:val="fr-FR"/>
              </w:rPr>
            </w:pPr>
            <w:r>
              <w:rPr>
                <w:lang w:val="fr-FR"/>
              </w:rPr>
              <w:t>autorités gérant les chenaux/commissions fluviales ;</w:t>
            </w:r>
          </w:p>
          <w:p w14:paraId="70A9A110" w14:textId="77777777" w:rsidR="00830121" w:rsidRPr="007129C5" w:rsidRDefault="00CA223F" w:rsidP="00830121">
            <w:pPr>
              <w:pStyle w:val="Standaard1"/>
              <w:numPr>
                <w:ilvl w:val="0"/>
                <w:numId w:val="37"/>
              </w:numPr>
            </w:pPr>
            <w:r w:rsidRPr="007129C5">
              <w:rPr>
                <w:lang w:val="fr-FR"/>
              </w:rPr>
              <w:t>autorités d'enregistrement.</w:t>
            </w:r>
          </w:p>
          <w:p w14:paraId="3694D993"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076BB280" w14:textId="77777777" w:rsidR="00830121" w:rsidRPr="007129C5" w:rsidRDefault="00CA223F" w:rsidP="00830121">
            <w:pPr>
              <w:pStyle w:val="Standaard1"/>
              <w:numPr>
                <w:ilvl w:val="0"/>
                <w:numId w:val="63"/>
              </w:numPr>
            </w:pPr>
            <w:r>
              <w:rPr>
                <w:lang w:val="fr-FR"/>
              </w:rPr>
              <w:lastRenderedPageBreak/>
              <w:t>Bateaux du projet Watertruck+.</w:t>
            </w:r>
          </w:p>
          <w:p w14:paraId="49AB80A9" w14:textId="77777777" w:rsidR="00830121" w:rsidRPr="007129C5" w:rsidRDefault="00CA223F" w:rsidP="00830121">
            <w:pPr>
              <w:pStyle w:val="Standaard1"/>
              <w:rPr>
                <w:b/>
                <w:i/>
              </w:rPr>
            </w:pPr>
            <w:r w:rsidRPr="007129C5">
              <w:rPr>
                <w:b/>
                <w:bCs/>
                <w:i/>
                <w:iCs/>
                <w:lang w:val="fr-FR"/>
              </w:rPr>
              <w:t>Projets coopératifs :</w:t>
            </w:r>
          </w:p>
          <w:p w14:paraId="5373BB05" w14:textId="77777777" w:rsidR="00830121" w:rsidRPr="007129C5" w:rsidRDefault="00CA223F" w:rsidP="00830121">
            <w:pPr>
              <w:pStyle w:val="Standaard1"/>
              <w:numPr>
                <w:ilvl w:val="0"/>
                <w:numId w:val="63"/>
              </w:numPr>
            </w:pPr>
            <w:r w:rsidRPr="007129C5">
              <w:rPr>
                <w:lang w:val="fr-FR"/>
              </w:rPr>
              <w:t>Watertruck+ (MIE).</w:t>
            </w:r>
          </w:p>
          <w:p w14:paraId="19DA90AD" w14:textId="77777777" w:rsidR="00830121" w:rsidRPr="00F13A0E" w:rsidRDefault="00CA223F" w:rsidP="00830121">
            <w:pPr>
              <w:pStyle w:val="Standaard1"/>
              <w:rPr>
                <w:b/>
                <w:i/>
                <w:lang w:val="fr-FR"/>
              </w:rPr>
            </w:pPr>
            <w:r w:rsidRPr="006112A2">
              <w:rPr>
                <w:b/>
                <w:bCs/>
                <w:i/>
                <w:iCs/>
                <w:lang w:val="fr-FR"/>
              </w:rPr>
              <w:t>Actions de l'EIBIP et calendrier :</w:t>
            </w:r>
          </w:p>
          <w:p w14:paraId="70ECF8DD" w14:textId="77777777" w:rsidR="00830121" w:rsidRPr="00F13A0E" w:rsidRDefault="00CA223F" w:rsidP="00830121">
            <w:pPr>
              <w:pStyle w:val="Standaard1"/>
              <w:numPr>
                <w:ilvl w:val="0"/>
                <w:numId w:val="64"/>
              </w:numPr>
              <w:rPr>
                <w:lang w:val="fr-FR"/>
              </w:rPr>
            </w:pPr>
            <w:r>
              <w:rPr>
                <w:lang w:val="fr-FR"/>
              </w:rPr>
              <w:t>S'associer à des projets en la matière et diffuser leurs résultats.</w:t>
            </w:r>
          </w:p>
        </w:tc>
      </w:tr>
    </w:tbl>
    <w:p w14:paraId="7592AC93" w14:textId="77777777" w:rsidR="00830121" w:rsidRPr="007129C5" w:rsidRDefault="00CA223F" w:rsidP="00830121">
      <w:pPr>
        <w:pStyle w:val="Titre3"/>
      </w:pPr>
      <w:bookmarkStart w:id="130" w:name="_Ref477163110"/>
      <w:bookmarkStart w:id="131" w:name="_Toc499296348"/>
      <w:commentRangeStart w:id="132"/>
      <w:r w:rsidRPr="007129C5">
        <w:rPr>
          <w:lang w:val="fr-FR"/>
        </w:rPr>
        <w:lastRenderedPageBreak/>
        <w:t>Le chargement optimal du fret</w:t>
      </w:r>
      <w:bookmarkEnd w:id="130"/>
      <w:commentRangeEnd w:id="132"/>
      <w:r>
        <w:rPr>
          <w:rStyle w:val="Marquedecommentaire"/>
          <w:rFonts w:ascii="Calibri" w:eastAsiaTheme="minorEastAsia" w:hAnsi="Calibri" w:cstheme="minorBidi"/>
          <w:b w:val="0"/>
          <w:bCs w:val="0"/>
          <w:color w:val="auto"/>
          <w:lang w:val="nl-NL"/>
        </w:rPr>
        <w:commentReference w:id="132"/>
      </w:r>
      <w:bookmarkEnd w:id="131"/>
    </w:p>
    <w:p w14:paraId="16F37C57" w14:textId="77777777" w:rsidR="00830121" w:rsidRPr="00F13A0E" w:rsidRDefault="00CA223F" w:rsidP="00830121">
      <w:pPr>
        <w:pStyle w:val="Standaard1"/>
        <w:rPr>
          <w:lang w:val="fr-FR"/>
        </w:rPr>
      </w:pPr>
      <w:r w:rsidRPr="007129C5">
        <w:rPr>
          <w:lang w:val="fr-FR"/>
        </w:rPr>
        <w:t xml:space="preserve">Avec les bonnes informations (sur le niveau d'eau), il est possible d'optimiser le chargement du fret d'un bateau (par exemple, il est nécessaire de connaître la profondeur de l'eau pour les marchandises en vrac ou la hauteur des ponts pour les conteneurs). Ceci pourrait également être intégré au concept d'outil de navigation économe en énergie, qui nécessite aussi des données hydrologiques. Dans le cadre des projets COVADEM et PROMINENT, des études sont menées pour examiner les possibilités d'intégrer cet aspect à un outil d'aide. </w:t>
      </w:r>
    </w:p>
    <w:p w14:paraId="15F5CFAE" w14:textId="77777777" w:rsidR="00830121" w:rsidRPr="007129C5" w:rsidRDefault="00CA223F" w:rsidP="00830121">
      <w:pPr>
        <w:rPr>
          <w:b/>
          <w:color w:val="33330F"/>
          <w:u w:val="single"/>
          <w:lang w:val="en-GB"/>
        </w:rPr>
      </w:pPr>
      <w:r w:rsidRPr="007129C5">
        <w:rPr>
          <w:b/>
          <w:bCs/>
          <w:color w:val="33330F"/>
          <w:u w:val="single"/>
          <w:lang w:val="fr-FR"/>
        </w:rPr>
        <w:t>Obstacles</w:t>
      </w:r>
    </w:p>
    <w:p w14:paraId="122CF0EC" w14:textId="77777777" w:rsidR="00830121" w:rsidRPr="00F13A0E" w:rsidRDefault="00CA223F" w:rsidP="00830121">
      <w:pPr>
        <w:pStyle w:val="Standaard1"/>
        <w:numPr>
          <w:ilvl w:val="0"/>
          <w:numId w:val="74"/>
        </w:numPr>
        <w:rPr>
          <w:lang w:val="fr-FR"/>
        </w:rPr>
      </w:pPr>
      <w:r>
        <w:rPr>
          <w:lang w:val="fr-FR"/>
        </w:rPr>
        <w:t>techniques (les obstacles dus à l'immaturité de la technologie ou aux exigences opérationnelles) :</w:t>
      </w:r>
    </w:p>
    <w:p w14:paraId="612355BD" w14:textId="77777777" w:rsidR="00830121" w:rsidRPr="00F13A0E" w:rsidRDefault="00CA223F" w:rsidP="00830121">
      <w:pPr>
        <w:pStyle w:val="Standaard1"/>
        <w:ind w:left="360"/>
        <w:rPr>
          <w:lang w:val="fr-FR"/>
        </w:rPr>
      </w:pPr>
      <w:r>
        <w:rPr>
          <w:lang w:val="fr-FR"/>
        </w:rPr>
        <w:t>Nécessite des données hydrologiques en temps réel.</w:t>
      </w:r>
    </w:p>
    <w:p w14:paraId="239D22DB" w14:textId="77777777" w:rsidR="00830121" w:rsidRPr="00F13A0E" w:rsidRDefault="00CA223F" w:rsidP="00830121">
      <w:pPr>
        <w:pStyle w:val="Standaard1"/>
        <w:ind w:left="360"/>
        <w:rPr>
          <w:lang w:val="fr-FR"/>
        </w:rPr>
      </w:pPr>
      <w:r w:rsidRPr="007129C5">
        <w:rPr>
          <w:lang w:val="fr-FR"/>
        </w:rPr>
        <w:t>Actuellement, il n'existe aucun lien entre un outil de navigation économe en énergie et un programme de planification de l'arrimage (comme ContainerPlanner).</w:t>
      </w:r>
    </w:p>
    <w:p w14:paraId="5E4EF450"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15FF8937" w14:textId="77777777" w:rsidR="00830121" w:rsidRPr="00F13A0E" w:rsidRDefault="00CA223F" w:rsidP="00830121">
      <w:pPr>
        <w:pStyle w:val="Standaard1"/>
        <w:numPr>
          <w:ilvl w:val="0"/>
          <w:numId w:val="75"/>
        </w:numPr>
        <w:rPr>
          <w:lang w:val="fr-FR"/>
        </w:rPr>
      </w:pPr>
      <w:r w:rsidRPr="007129C5">
        <w:rPr>
          <w:lang w:val="fr-FR"/>
        </w:rPr>
        <w:t>fonctionnalité supplémentaire d'un outil de navigation économe en énergie ;</w:t>
      </w:r>
    </w:p>
    <w:p w14:paraId="073FC8E4" w14:textId="77777777" w:rsidR="00830121" w:rsidRPr="00F13A0E" w:rsidRDefault="00CA223F" w:rsidP="00830121">
      <w:pPr>
        <w:pStyle w:val="Standaard1"/>
        <w:numPr>
          <w:ilvl w:val="0"/>
          <w:numId w:val="75"/>
        </w:numPr>
        <w:rPr>
          <w:lang w:val="fr-FR"/>
        </w:rPr>
      </w:pPr>
      <w:r w:rsidRPr="007129C5">
        <w:rPr>
          <w:lang w:val="fr-FR"/>
        </w:rPr>
        <w:t>intégration au programme de planification de l'arrimage.</w:t>
      </w:r>
    </w:p>
    <w:tbl>
      <w:tblPr>
        <w:tblStyle w:val="Grilledutableau"/>
        <w:tblW w:w="0" w:type="auto"/>
        <w:tblLook w:val="04A0" w:firstRow="1" w:lastRow="0" w:firstColumn="1" w:lastColumn="0" w:noHBand="0" w:noVBand="1"/>
      </w:tblPr>
      <w:tblGrid>
        <w:gridCol w:w="8771"/>
      </w:tblGrid>
      <w:tr w:rsidR="00F27F59" w14:paraId="5D1EBFAE" w14:textId="77777777" w:rsidTr="00830121">
        <w:tc>
          <w:tcPr>
            <w:tcW w:w="8771" w:type="dxa"/>
            <w:shd w:val="clear" w:color="auto" w:fill="EAF1DD" w:themeFill="accent3" w:themeFillTint="33"/>
          </w:tcPr>
          <w:p w14:paraId="350A985D" w14:textId="77777777" w:rsidR="00830121" w:rsidRPr="007129C5" w:rsidRDefault="00CA223F" w:rsidP="00830121">
            <w:pPr>
              <w:pStyle w:val="Standaard1"/>
              <w:rPr>
                <w:b/>
                <w:i/>
              </w:rPr>
            </w:pPr>
            <w:r w:rsidRPr="007129C5">
              <w:rPr>
                <w:b/>
                <w:bCs/>
                <w:i/>
                <w:iCs/>
                <w:lang w:val="fr-FR"/>
              </w:rPr>
              <w:t>Acteurs :</w:t>
            </w:r>
          </w:p>
          <w:p w14:paraId="7283F0D6" w14:textId="77777777" w:rsidR="00830121" w:rsidRPr="007129C5" w:rsidRDefault="00CA223F" w:rsidP="00830121">
            <w:pPr>
              <w:pStyle w:val="Standaard1"/>
              <w:numPr>
                <w:ilvl w:val="0"/>
                <w:numId w:val="65"/>
              </w:numPr>
              <w:spacing w:before="0" w:after="0"/>
            </w:pPr>
            <w:r w:rsidRPr="007129C5">
              <w:rPr>
                <w:lang w:val="fr-FR"/>
              </w:rPr>
              <w:t>sociétés propriétaires de navires ;</w:t>
            </w:r>
          </w:p>
          <w:p w14:paraId="4ABB45C4" w14:textId="77777777" w:rsidR="00830121" w:rsidRPr="00F13A0E" w:rsidRDefault="00CA223F" w:rsidP="00830121">
            <w:pPr>
              <w:pStyle w:val="Standaard1"/>
              <w:numPr>
                <w:ilvl w:val="0"/>
                <w:numId w:val="65"/>
              </w:numPr>
              <w:spacing w:before="0" w:after="0"/>
              <w:rPr>
                <w:lang w:val="fr-FR"/>
              </w:rPr>
            </w:pPr>
            <w:r w:rsidRPr="007129C5">
              <w:rPr>
                <w:lang w:val="fr-FR"/>
              </w:rPr>
              <w:t>autorités chargées des voies navigables ;</w:t>
            </w:r>
          </w:p>
          <w:p w14:paraId="0D704C25" w14:textId="77777777" w:rsidR="00830121" w:rsidRPr="00F13A0E" w:rsidRDefault="00CA223F" w:rsidP="00830121">
            <w:pPr>
              <w:pStyle w:val="Standaard1"/>
              <w:numPr>
                <w:ilvl w:val="0"/>
                <w:numId w:val="65"/>
              </w:numPr>
              <w:spacing w:before="0" w:after="0"/>
              <w:rPr>
                <w:lang w:val="fr-FR"/>
              </w:rPr>
            </w:pPr>
            <w:r w:rsidRPr="007129C5">
              <w:rPr>
                <w:lang w:val="fr-FR"/>
              </w:rPr>
              <w:t>fournisseurs de programmes de planification de l'arrimage.</w:t>
            </w:r>
          </w:p>
          <w:p w14:paraId="2825D60C"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4E916373" w14:textId="77777777" w:rsidR="00830121" w:rsidRPr="00F13A0E" w:rsidRDefault="00CA223F" w:rsidP="00830121">
            <w:pPr>
              <w:pStyle w:val="Standaard1"/>
              <w:numPr>
                <w:ilvl w:val="0"/>
                <w:numId w:val="66"/>
              </w:numPr>
              <w:spacing w:before="0" w:after="0"/>
              <w:rPr>
                <w:lang w:val="fr-FR"/>
              </w:rPr>
            </w:pPr>
            <w:r w:rsidRPr="007129C5">
              <w:rPr>
                <w:lang w:val="fr-FR"/>
              </w:rPr>
              <w:t>En tant que fonctionnalité supplémentaire d'un outil de navigation économe en énergie.</w:t>
            </w:r>
          </w:p>
          <w:p w14:paraId="3AA10B7E" w14:textId="77777777" w:rsidR="00830121" w:rsidRPr="007129C5" w:rsidRDefault="00CA223F" w:rsidP="00830121">
            <w:pPr>
              <w:pStyle w:val="Standaard1"/>
              <w:rPr>
                <w:b/>
                <w:i/>
              </w:rPr>
            </w:pPr>
            <w:r w:rsidRPr="007129C5">
              <w:rPr>
                <w:b/>
                <w:bCs/>
                <w:i/>
                <w:iCs/>
                <w:lang w:val="fr-FR"/>
              </w:rPr>
              <w:t>Projets coopératifs :</w:t>
            </w:r>
          </w:p>
          <w:p w14:paraId="4F42BD02" w14:textId="77777777" w:rsidR="00830121" w:rsidRPr="007129C5" w:rsidRDefault="00CA223F" w:rsidP="00830121">
            <w:pPr>
              <w:pStyle w:val="Standaard1"/>
              <w:numPr>
                <w:ilvl w:val="0"/>
                <w:numId w:val="66"/>
              </w:numPr>
              <w:spacing w:before="0" w:after="0"/>
            </w:pPr>
            <w:r w:rsidRPr="007129C5">
              <w:rPr>
                <w:lang w:val="fr-FR"/>
              </w:rPr>
              <w:t>COVADEM ;</w:t>
            </w:r>
          </w:p>
          <w:p w14:paraId="4E59E691" w14:textId="77777777" w:rsidR="00830121" w:rsidRPr="007129C5" w:rsidRDefault="00CA223F" w:rsidP="00830121">
            <w:pPr>
              <w:pStyle w:val="Standaard1"/>
              <w:numPr>
                <w:ilvl w:val="0"/>
                <w:numId w:val="66"/>
              </w:numPr>
            </w:pPr>
            <w:r w:rsidRPr="007129C5">
              <w:rPr>
                <w:lang w:val="fr-FR"/>
              </w:rPr>
              <w:t>PROMINENT.</w:t>
            </w:r>
          </w:p>
          <w:p w14:paraId="69EF37A4" w14:textId="77777777" w:rsidR="00830121" w:rsidRPr="00F13A0E" w:rsidRDefault="00CA223F" w:rsidP="00830121">
            <w:pPr>
              <w:pStyle w:val="Standaard1"/>
              <w:rPr>
                <w:b/>
                <w:i/>
                <w:lang w:val="fr-FR"/>
              </w:rPr>
            </w:pPr>
            <w:r w:rsidRPr="007129C5">
              <w:rPr>
                <w:b/>
                <w:bCs/>
                <w:i/>
                <w:iCs/>
                <w:lang w:val="fr-FR"/>
              </w:rPr>
              <w:t>Actions de l'EIBIP et calendrier :</w:t>
            </w:r>
          </w:p>
          <w:p w14:paraId="19368F28" w14:textId="77777777" w:rsidR="00830121" w:rsidRPr="00F13A0E" w:rsidRDefault="00CA223F" w:rsidP="00830121">
            <w:pPr>
              <w:pStyle w:val="Standaard1"/>
              <w:numPr>
                <w:ilvl w:val="0"/>
                <w:numId w:val="67"/>
              </w:numPr>
              <w:spacing w:before="0" w:after="0"/>
              <w:rPr>
                <w:lang w:val="fr-FR"/>
              </w:rPr>
            </w:pPr>
            <w:r w:rsidRPr="007129C5">
              <w:rPr>
                <w:lang w:val="fr-FR"/>
              </w:rPr>
              <w:t>Faire le lien avec les projets PROMINENT et Covadem, diffuser les résultats.</w:t>
            </w:r>
          </w:p>
        </w:tc>
      </w:tr>
    </w:tbl>
    <w:p w14:paraId="7FAC615B" w14:textId="77777777" w:rsidR="00830121" w:rsidRPr="00F13A0E" w:rsidRDefault="00CA223F" w:rsidP="00830121">
      <w:pPr>
        <w:pStyle w:val="Titre3"/>
        <w:rPr>
          <w:lang w:val="fr-FR"/>
        </w:rPr>
      </w:pPr>
      <w:bookmarkStart w:id="133" w:name="_Ref477163116"/>
      <w:bookmarkStart w:id="134" w:name="_Toc499296349"/>
      <w:r w:rsidRPr="007129C5">
        <w:rPr>
          <w:lang w:val="fr-FR"/>
        </w:rPr>
        <w:t>L'automatisation de la navigation/les convois de bateaux</w:t>
      </w:r>
      <w:bookmarkEnd w:id="133"/>
      <w:bookmarkEnd w:id="134"/>
    </w:p>
    <w:p w14:paraId="131FD686" w14:textId="77777777" w:rsidR="00830121" w:rsidRPr="00F13A0E" w:rsidRDefault="00CA223F" w:rsidP="00830121">
      <w:pPr>
        <w:pStyle w:val="Standaard1"/>
        <w:rPr>
          <w:lang w:val="fr-FR"/>
        </w:rPr>
      </w:pPr>
      <w:r>
        <w:rPr>
          <w:lang w:val="fr-FR"/>
        </w:rPr>
        <w:t xml:space="preserve">Dans l'article 4.1 (Nouveaux concepts logistiques), nous avons décrit plusieurs concepts de numérisation visant à optimiser la chaîne logistique. Il est également possible de tirer profit de la numérisation à bord des bateaux. Grâce à l'automatisation de la navigation (par exemple, en utilisant des convois de bateaux ou le pilotage automatique), il est possible d'optimiser le fonctionnement d'un bateau. Il est probable que son développement consistera en une automatisation des outils d'aide actuellement en cours d'élaboration, avec quelques éléments de pilotage automatique. Le projet NOVIMAR de l'initiative Horizon 2020 est davantage orienté vers le concept de convois de bateaux. </w:t>
      </w:r>
    </w:p>
    <w:p w14:paraId="47758CE6" w14:textId="77777777" w:rsidR="00830121" w:rsidRPr="00F13A0E" w:rsidRDefault="00CA223F" w:rsidP="00830121">
      <w:pPr>
        <w:pStyle w:val="Standaard1"/>
        <w:rPr>
          <w:lang w:val="fr-FR"/>
        </w:rPr>
      </w:pPr>
      <w:r w:rsidRPr="007424FB">
        <w:rPr>
          <w:lang w:val="fr-FR"/>
        </w:rPr>
        <w:lastRenderedPageBreak/>
        <w:t xml:space="preserve">Il existe quelques projets de recherche et de démonstration avec des engins flottants autonomes (généralement de petite taille). L'on peut citer à ce titre une collaboration entre le Massachusetts Institute of Technology (MIT), l'Amsterdam Institute for Advanced Metropolitan Solutions (AMS Institute), ainsi que des chercheurs du Delft University of Technology (TUD) et du Wageningen University and Research (WUR) : </w:t>
      </w:r>
      <w:hyperlink r:id="rId19" w:history="1">
        <w:r w:rsidRPr="00F90920">
          <w:rPr>
            <w:rStyle w:val="Lienhypertexte"/>
            <w:lang w:val="fr-FR"/>
          </w:rPr>
          <w:t>http://www.ams-institute.org/news/roboat/</w:t>
        </w:r>
      </w:hyperlink>
      <w:r w:rsidRPr="007424FB">
        <w:rPr>
          <w:lang w:val="fr-FR"/>
        </w:rPr>
        <w:t>. En outre, un projet a fait l'objet de tests en Flandre (par WenZ).</w:t>
      </w:r>
    </w:p>
    <w:p w14:paraId="03AB3291" w14:textId="77777777" w:rsidR="00830121" w:rsidRPr="007129C5" w:rsidRDefault="00CA223F" w:rsidP="00830121">
      <w:pPr>
        <w:pStyle w:val="Standaard1"/>
        <w:rPr>
          <w:b/>
          <w:u w:val="single"/>
        </w:rPr>
      </w:pPr>
      <w:r w:rsidRPr="007129C5">
        <w:rPr>
          <w:b/>
          <w:bCs/>
          <w:u w:val="single"/>
          <w:lang w:val="fr-FR"/>
        </w:rPr>
        <w:t>Obstacles</w:t>
      </w:r>
    </w:p>
    <w:p w14:paraId="59BFA470" w14:textId="77777777" w:rsidR="00830121" w:rsidRPr="00F13A0E" w:rsidRDefault="00CA223F" w:rsidP="00830121">
      <w:pPr>
        <w:pStyle w:val="Paragraphedeliste"/>
        <w:numPr>
          <w:ilvl w:val="0"/>
          <w:numId w:val="89"/>
        </w:numPr>
        <w:jc w:val="both"/>
        <w:rPr>
          <w:color w:val="33330F"/>
          <w:lang w:val="fr-FR"/>
        </w:rPr>
      </w:pPr>
      <w:r w:rsidRPr="0017499E">
        <w:rPr>
          <w:color w:val="33330F"/>
          <w:lang w:val="fr-FR"/>
        </w:rPr>
        <w:t>techniques (les obstacles dus à l'immaturité de la technologie ou aux exigences opérationnelles) :</w:t>
      </w:r>
    </w:p>
    <w:p w14:paraId="28144CA2" w14:textId="77777777" w:rsidR="00830121" w:rsidRPr="00F13A0E" w:rsidRDefault="00CA223F" w:rsidP="00830121">
      <w:pPr>
        <w:pStyle w:val="Standaard1"/>
        <w:ind w:left="360"/>
        <w:rPr>
          <w:lang w:val="fr-FR"/>
        </w:rPr>
      </w:pPr>
      <w:r w:rsidRPr="007129C5">
        <w:rPr>
          <w:lang w:val="fr-FR"/>
        </w:rPr>
        <w:t>L'automatisation de la navigation est toujours au stade de la recherche (très expérimentale).</w:t>
      </w:r>
    </w:p>
    <w:p w14:paraId="2DCCA491" w14:textId="77777777" w:rsidR="00830121" w:rsidRPr="00F13A0E" w:rsidRDefault="00CA223F" w:rsidP="00830121">
      <w:pPr>
        <w:pStyle w:val="Paragraphedeliste"/>
        <w:numPr>
          <w:ilvl w:val="0"/>
          <w:numId w:val="89"/>
        </w:numPr>
        <w:jc w:val="both"/>
        <w:rPr>
          <w:color w:val="33330F"/>
          <w:lang w:val="fr-FR"/>
        </w:rPr>
      </w:pPr>
      <w:r w:rsidRPr="008B26FC">
        <w:rPr>
          <w:color w:val="33330F"/>
          <w:lang w:val="fr-FR"/>
        </w:rPr>
        <w:t>juridiques (les obstacles liés à la réglementation et à la législation) :</w:t>
      </w:r>
    </w:p>
    <w:p w14:paraId="1ED20D9E" w14:textId="77777777" w:rsidR="00830121" w:rsidRPr="00F13A0E" w:rsidRDefault="00CA223F" w:rsidP="00830121">
      <w:pPr>
        <w:pStyle w:val="Standaard1"/>
        <w:ind w:firstLine="360"/>
        <w:rPr>
          <w:lang w:val="fr-FR"/>
        </w:rPr>
      </w:pPr>
      <w:r w:rsidRPr="007129C5">
        <w:rPr>
          <w:lang w:val="fr-FR"/>
        </w:rPr>
        <w:t xml:space="preserve">Les questions juridiques et de </w:t>
      </w:r>
      <w:commentRangeStart w:id="135"/>
      <w:r w:rsidRPr="007129C5">
        <w:rPr>
          <w:lang w:val="fr-FR"/>
        </w:rPr>
        <w:t xml:space="preserve">sécurité </w:t>
      </w:r>
      <w:commentRangeEnd w:id="135"/>
      <w:r>
        <w:rPr>
          <w:rStyle w:val="Marquedecommentaire"/>
          <w:rFonts w:eastAsiaTheme="minorEastAsia" w:cstheme="minorBidi"/>
          <w:color w:val="auto"/>
          <w:lang w:val="nl-NL"/>
        </w:rPr>
        <w:commentReference w:id="135"/>
      </w:r>
      <w:r w:rsidRPr="007129C5">
        <w:rPr>
          <w:lang w:val="fr-FR"/>
        </w:rPr>
        <w:t>doivent être approfondies.</w:t>
      </w:r>
    </w:p>
    <w:p w14:paraId="7B61300D"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5A7D51C4" w14:textId="77777777" w:rsidR="00830121" w:rsidRPr="00F13A0E" w:rsidRDefault="00CA223F" w:rsidP="00830121">
      <w:pPr>
        <w:pStyle w:val="Standaard1"/>
        <w:numPr>
          <w:ilvl w:val="0"/>
          <w:numId w:val="89"/>
        </w:numPr>
        <w:rPr>
          <w:lang w:val="fr-FR"/>
        </w:rPr>
      </w:pPr>
      <w:r w:rsidRPr="007129C5">
        <w:rPr>
          <w:lang w:val="fr-FR"/>
        </w:rPr>
        <w:t>Un travail de recherche et de développement est nécessaire.</w:t>
      </w:r>
    </w:p>
    <w:tbl>
      <w:tblPr>
        <w:tblStyle w:val="Grilledutableau"/>
        <w:tblW w:w="0" w:type="auto"/>
        <w:tblLook w:val="04A0" w:firstRow="1" w:lastRow="0" w:firstColumn="1" w:lastColumn="0" w:noHBand="0" w:noVBand="1"/>
      </w:tblPr>
      <w:tblGrid>
        <w:gridCol w:w="8771"/>
      </w:tblGrid>
      <w:tr w:rsidR="00F27F59" w14:paraId="1F080081" w14:textId="77777777" w:rsidTr="00830121">
        <w:tc>
          <w:tcPr>
            <w:tcW w:w="8771" w:type="dxa"/>
            <w:shd w:val="clear" w:color="auto" w:fill="EAF1DD" w:themeFill="accent3" w:themeFillTint="33"/>
          </w:tcPr>
          <w:p w14:paraId="14B6AD8A" w14:textId="77777777" w:rsidR="00830121" w:rsidRPr="007129C5" w:rsidRDefault="00CA223F" w:rsidP="00830121">
            <w:pPr>
              <w:pStyle w:val="Standaard1"/>
              <w:rPr>
                <w:b/>
                <w:i/>
              </w:rPr>
            </w:pPr>
            <w:r w:rsidRPr="007129C5">
              <w:rPr>
                <w:b/>
                <w:bCs/>
                <w:i/>
                <w:iCs/>
                <w:lang w:val="fr-FR"/>
              </w:rPr>
              <w:t>Acteurs :</w:t>
            </w:r>
          </w:p>
          <w:p w14:paraId="3F2C38BC" w14:textId="77777777" w:rsidR="00830121" w:rsidRPr="007129C5" w:rsidRDefault="00CA223F" w:rsidP="00830121">
            <w:pPr>
              <w:pStyle w:val="Standaard1"/>
              <w:numPr>
                <w:ilvl w:val="0"/>
                <w:numId w:val="67"/>
              </w:numPr>
            </w:pPr>
            <w:r w:rsidRPr="007129C5">
              <w:rPr>
                <w:lang w:val="fr-FR"/>
              </w:rPr>
              <w:t>sociétés propriétaires de navires ;</w:t>
            </w:r>
          </w:p>
          <w:p w14:paraId="1E896794" w14:textId="77777777" w:rsidR="00830121" w:rsidRPr="007129C5" w:rsidRDefault="00CA223F" w:rsidP="00830121">
            <w:pPr>
              <w:pStyle w:val="Standaard1"/>
              <w:numPr>
                <w:ilvl w:val="0"/>
                <w:numId w:val="67"/>
              </w:numPr>
            </w:pPr>
            <w:r w:rsidRPr="007129C5">
              <w:rPr>
                <w:lang w:val="fr-FR"/>
              </w:rPr>
              <w:t>fournisseurs ;</w:t>
            </w:r>
          </w:p>
          <w:p w14:paraId="18576618" w14:textId="77777777" w:rsidR="00830121" w:rsidRDefault="00CA223F" w:rsidP="00830121">
            <w:pPr>
              <w:pStyle w:val="Standaard1"/>
              <w:numPr>
                <w:ilvl w:val="0"/>
                <w:numId w:val="67"/>
              </w:numPr>
            </w:pPr>
            <w:r w:rsidRPr="007129C5">
              <w:rPr>
                <w:lang w:val="fr-FR"/>
              </w:rPr>
              <w:t>fournisseurs de logiciels ;</w:t>
            </w:r>
          </w:p>
          <w:p w14:paraId="6BF46B93" w14:textId="77777777" w:rsidR="00830121" w:rsidRPr="007129C5" w:rsidRDefault="00CA223F" w:rsidP="00830121">
            <w:pPr>
              <w:pStyle w:val="Standaard1"/>
              <w:numPr>
                <w:ilvl w:val="0"/>
                <w:numId w:val="67"/>
              </w:numPr>
            </w:pPr>
            <w:r>
              <w:rPr>
                <w:lang w:val="fr-FR"/>
              </w:rPr>
              <w:t xml:space="preserve">autorités ; </w:t>
            </w:r>
          </w:p>
          <w:p w14:paraId="1ACFE3D6" w14:textId="77777777" w:rsidR="00830121" w:rsidRPr="007129C5" w:rsidRDefault="00CA223F" w:rsidP="00830121">
            <w:pPr>
              <w:pStyle w:val="Standaard1"/>
              <w:numPr>
                <w:ilvl w:val="0"/>
                <w:numId w:val="67"/>
              </w:numPr>
            </w:pPr>
            <w:r w:rsidRPr="007129C5">
              <w:rPr>
                <w:lang w:val="fr-FR"/>
              </w:rPr>
              <w:t>sociétés de classification.</w:t>
            </w:r>
          </w:p>
          <w:p w14:paraId="34643EEB"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04CE7D5D" w14:textId="77777777" w:rsidR="00830121" w:rsidRPr="00F13A0E" w:rsidRDefault="00CA223F" w:rsidP="00830121">
            <w:pPr>
              <w:pStyle w:val="Standaard1"/>
              <w:numPr>
                <w:ilvl w:val="0"/>
                <w:numId w:val="68"/>
              </w:numPr>
              <w:rPr>
                <w:lang w:val="fr-FR"/>
              </w:rPr>
            </w:pPr>
            <w:r w:rsidRPr="007129C5">
              <w:rPr>
                <w:lang w:val="fr-FR"/>
              </w:rPr>
              <w:t>Des études dans le cadre de l'initiative Horizon 2020 sont requises avant la diffusion d'informations au marché.</w:t>
            </w:r>
          </w:p>
          <w:p w14:paraId="00AC10E9" w14:textId="77777777" w:rsidR="00830121" w:rsidRPr="007129C5" w:rsidRDefault="00CA223F" w:rsidP="00830121">
            <w:pPr>
              <w:pStyle w:val="Standaard1"/>
              <w:rPr>
                <w:b/>
                <w:i/>
              </w:rPr>
            </w:pPr>
            <w:r w:rsidRPr="007129C5">
              <w:rPr>
                <w:b/>
                <w:bCs/>
                <w:i/>
                <w:iCs/>
                <w:lang w:val="fr-FR"/>
              </w:rPr>
              <w:t>Projets coopératifs :</w:t>
            </w:r>
          </w:p>
          <w:p w14:paraId="64116FFE" w14:textId="77777777" w:rsidR="00830121" w:rsidRDefault="00CA223F" w:rsidP="00830121">
            <w:pPr>
              <w:pStyle w:val="Standaard1"/>
              <w:numPr>
                <w:ilvl w:val="0"/>
                <w:numId w:val="68"/>
              </w:numPr>
            </w:pPr>
            <w:r w:rsidRPr="007129C5">
              <w:rPr>
                <w:lang w:val="fr-FR"/>
              </w:rPr>
              <w:t>NOVIMAR (H2020 : entre autres, Netherlands Maritime Technology, EICB, Pro Danube) ;</w:t>
            </w:r>
          </w:p>
          <w:p w14:paraId="0C0249B4" w14:textId="77777777" w:rsidR="00830121" w:rsidRPr="007129C5" w:rsidRDefault="00CA223F" w:rsidP="00830121">
            <w:pPr>
              <w:pStyle w:val="Standaard1"/>
              <w:numPr>
                <w:ilvl w:val="0"/>
                <w:numId w:val="68"/>
              </w:numPr>
            </w:pPr>
            <w:r>
              <w:rPr>
                <w:lang w:val="fr-FR"/>
              </w:rPr>
              <w:t>Ro-Boat.</w:t>
            </w:r>
          </w:p>
          <w:p w14:paraId="4ED248F2" w14:textId="77777777" w:rsidR="00830121" w:rsidRPr="00F13A0E" w:rsidRDefault="00CA223F" w:rsidP="00830121">
            <w:pPr>
              <w:pStyle w:val="Standaard1"/>
              <w:rPr>
                <w:b/>
                <w:i/>
                <w:lang w:val="fr-FR"/>
              </w:rPr>
            </w:pPr>
            <w:r w:rsidRPr="007129C5">
              <w:rPr>
                <w:b/>
                <w:bCs/>
                <w:i/>
                <w:iCs/>
                <w:lang w:val="fr-FR"/>
              </w:rPr>
              <w:t>Actions de l'EIBIP et calendrier :</w:t>
            </w:r>
          </w:p>
          <w:p w14:paraId="74453B7C" w14:textId="77777777" w:rsidR="00830121" w:rsidRPr="00F13A0E" w:rsidRDefault="00CA223F" w:rsidP="00830121">
            <w:pPr>
              <w:pStyle w:val="Standaard1"/>
              <w:numPr>
                <w:ilvl w:val="0"/>
                <w:numId w:val="68"/>
              </w:numPr>
              <w:rPr>
                <w:lang w:val="fr-FR"/>
              </w:rPr>
            </w:pPr>
            <w:r w:rsidRPr="007129C5">
              <w:rPr>
                <w:lang w:val="fr-FR"/>
              </w:rPr>
              <w:t>Soutenir les initiatives s'inscrivant dans le cadre de ces concepts, comme les obstacles à l'automatisation et l'identification des demandes du marché.</w:t>
            </w:r>
          </w:p>
        </w:tc>
      </w:tr>
    </w:tbl>
    <w:p w14:paraId="11082377" w14:textId="77777777" w:rsidR="00830121" w:rsidRPr="007129C5" w:rsidRDefault="00CA223F" w:rsidP="00830121">
      <w:pPr>
        <w:pStyle w:val="Titre2"/>
      </w:pPr>
      <w:bookmarkStart w:id="136" w:name="_Ref475266112"/>
      <w:bookmarkStart w:id="137" w:name="_Toc499296350"/>
      <w:r w:rsidRPr="007129C5">
        <w:rPr>
          <w:lang w:val="fr-FR"/>
        </w:rPr>
        <w:t>Les nouveaux flux de marchandises</w:t>
      </w:r>
      <w:bookmarkEnd w:id="126"/>
      <w:bookmarkEnd w:id="136"/>
      <w:bookmarkEnd w:id="137"/>
    </w:p>
    <w:p w14:paraId="00455477" w14:textId="77777777" w:rsidR="00830121" w:rsidRPr="00F13A0E" w:rsidRDefault="00CA223F" w:rsidP="00830121">
      <w:pPr>
        <w:pStyle w:val="Standaard1"/>
        <w:rPr>
          <w:lang w:val="fr-FR"/>
        </w:rPr>
      </w:pPr>
      <w:r w:rsidRPr="007129C5">
        <w:rPr>
          <w:lang w:val="fr-FR"/>
        </w:rPr>
        <w:t xml:space="preserve">L'introduction de nouveaux concepts logistiques et de bateaux est destinée à permettre d'augmenter la part modale du transport fluvial. Comme nous l'avons indiqué dans l'introduction de ce chapitre, cette part se situe actuellement autour de 6 % en Europe. </w:t>
      </w:r>
      <w:r>
        <w:rPr>
          <w:rStyle w:val="Appelnotedebasdep"/>
        </w:rPr>
        <w:footnoteReference w:id="9"/>
      </w:r>
      <w:r w:rsidRPr="007129C5">
        <w:rPr>
          <w:lang w:val="fr-FR"/>
        </w:rPr>
        <w:t xml:space="preserve"> La part modale peut être accrue en développant la place du transport fluvial dans les flux de marchandises existants, mais aussi en transférant vers le transport fluvial des flux de marchandises actuellement pris en charge par d'autres modes de transport. Ceci peut être fait en facilitant le transport de nouveaux types de marchandises ou en intervenant dans des zones de navigation nouvelles ou sous-exploitées.</w:t>
      </w:r>
    </w:p>
    <w:p w14:paraId="7EC61099" w14:textId="77777777" w:rsidR="00830121" w:rsidRPr="00F13A0E" w:rsidRDefault="00CA223F" w:rsidP="00830121">
      <w:pPr>
        <w:pStyle w:val="Standaard1"/>
        <w:rPr>
          <w:lang w:val="fr-FR"/>
        </w:rPr>
      </w:pPr>
      <w:r w:rsidRPr="007129C5">
        <w:rPr>
          <w:lang w:val="fr-FR"/>
        </w:rPr>
        <w:lastRenderedPageBreak/>
        <w:t xml:space="preserve">Il existe en effet toujours de nombreuses zones sous-utilisées. Actuellement, la majorité du transport fluvial européen (68 %) est effectuée sur le Rhin, avec seulement 14 % sur le Danube, 16 % dans le corridor nord-sud (Pays-Bas/France) et 2 % dans le corridor est-ouest (Allemagne/Pologne). </w:t>
      </w:r>
      <w:r>
        <w:rPr>
          <w:rStyle w:val="Appelnotedebasdep"/>
        </w:rPr>
        <w:footnoteReference w:id="10"/>
      </w:r>
      <w:r w:rsidRPr="007129C5">
        <w:rPr>
          <w:lang w:val="fr-FR"/>
        </w:rPr>
        <w:t xml:space="preserve"> Certains projets focalisés sur l'utilisation de ces voies navigables sous-développées, comme le projet Interreg EMMA (coordonné par le port de Hambourg), ont proposé des démonstrations sur les voies navigables intérieures en Allemagne, en Pologne, en Lituanie, en Finlande et en Suède. La coopération avec de tels projets et les autorités de ces pays joue un rôle important dans l'accroissement de la part modale européenne du transport fluvial.</w:t>
      </w:r>
    </w:p>
    <w:p w14:paraId="0F77C6B5" w14:textId="77777777" w:rsidR="00830121" w:rsidRPr="00F13A0E" w:rsidRDefault="00CA223F" w:rsidP="00830121">
      <w:pPr>
        <w:pStyle w:val="Standaard1"/>
        <w:rPr>
          <w:lang w:val="fr-FR"/>
        </w:rPr>
      </w:pPr>
      <w:r w:rsidRPr="007129C5">
        <w:rPr>
          <w:lang w:val="fr-FR"/>
        </w:rPr>
        <w:t>Pour les voies navigables sous-exploitées comme pour les voies majeures, il est également possible d'attirer de nouveaux types de marchandises. Lors de l'examen de ces opportunités, il est essentiel de tenir compte du fait que ces nouvelles catégories peuvent différer selon les zones de navigation européennes. Par exemple, le transport de conteneurs (maritimes) par des bateaux de transport fluvial est relativement courant sur le Rhin, entre les ports maritimes néerlandais et belges et les terminaux fluviaux néerlandais, allemands et suisses, alors que les bateaux de navigation intérieure ne transportent pas encore de conteneurs sur le Danube ou les canaux français. Sur le Rhin, le défi consiste à attirer également de nouveaux flux de conteneurs continentaux.</w:t>
      </w:r>
    </w:p>
    <w:p w14:paraId="010EB8B1" w14:textId="77777777" w:rsidR="00830121" w:rsidRPr="00F13A0E" w:rsidRDefault="00CA223F" w:rsidP="00830121">
      <w:pPr>
        <w:pStyle w:val="Standaard1"/>
        <w:rPr>
          <w:lang w:val="fr-FR"/>
        </w:rPr>
      </w:pPr>
      <w:r>
        <w:rPr>
          <w:lang w:val="fr-FR"/>
        </w:rPr>
        <w:t>Le degré d'utilisation des différentes zones de navigation diffère aussi selon les voies navigables, mais en général l'on constate une sous-exploitation des petites voies navigables et le recours au transport fluvial pour approvisionner les centres-villes.</w:t>
      </w:r>
    </w:p>
    <w:p w14:paraId="2CD014DA" w14:textId="77777777" w:rsidR="00830121" w:rsidRPr="00F13A0E" w:rsidRDefault="00CA223F" w:rsidP="00830121">
      <w:pPr>
        <w:pStyle w:val="Titre3"/>
        <w:rPr>
          <w:lang w:val="fr-FR"/>
        </w:rPr>
      </w:pPr>
      <w:bookmarkStart w:id="138" w:name="_Ref477163125"/>
      <w:bookmarkStart w:id="139" w:name="_Ref477163209"/>
      <w:bookmarkStart w:id="140" w:name="_Ref477163261"/>
      <w:bookmarkStart w:id="141" w:name="_Toc499296351"/>
      <w:r w:rsidRPr="007129C5">
        <w:rPr>
          <w:lang w:val="fr-FR"/>
        </w:rPr>
        <w:t>Les nouveaux flux de marchandises – Trouver sa voie (navigable)</w:t>
      </w:r>
      <w:bookmarkEnd w:id="138"/>
      <w:bookmarkEnd w:id="139"/>
      <w:bookmarkEnd w:id="140"/>
      <w:bookmarkEnd w:id="141"/>
    </w:p>
    <w:p w14:paraId="45BCABAA" w14:textId="77777777" w:rsidR="00830121" w:rsidRPr="00F13A0E" w:rsidRDefault="00CA223F">
      <w:pPr>
        <w:pStyle w:val="Standaard1"/>
        <w:rPr>
          <w:lang w:val="fr-FR"/>
        </w:rPr>
      </w:pPr>
      <w:r w:rsidRPr="007129C5">
        <w:rPr>
          <w:lang w:val="fr-FR"/>
        </w:rPr>
        <w:t>Le transfert des flux de marchandises existants du transport routier ou ferroviaire vers le transport fluvial présente le plus grand potentiel, en intégrant pleinement celui-ci à l'offre multimodale avec les autres modalités. Il existe plusieurs raisons pour lesquelles le transport fluvial n'a pas encore été employé pour les flux de marchandises. Les chargeurs et opérateurs logistiques spécialisés dans le transport routier sont focalisés sur ce mode de transport et ne connaissent pas les possibilités et avantages du transport fluvial. Même si une évolution vers le transport fluvial se produit, elle est généralement liée à l'adaptation de la logistique (interne) de la société. Heineken en constitue une bonne illustration : l'entreprise transporte son flux d'exportation aux Pays-Bas depuis sa brasserie de Zoeterwoude par bateau de navigation intérieure jusqu'à Rotterdam, via un nouveau terminal fluvial à Alphen-sur-le-Rhin.</w:t>
      </w:r>
    </w:p>
    <w:p w14:paraId="72126E23" w14:textId="77777777" w:rsidR="00830121" w:rsidRPr="00F13A0E" w:rsidRDefault="00CA223F">
      <w:pPr>
        <w:pStyle w:val="Standaard1"/>
        <w:rPr>
          <w:lang w:val="fr-FR"/>
        </w:rPr>
      </w:pPr>
      <w:r w:rsidRPr="007129C5">
        <w:rPr>
          <w:lang w:val="fr-FR"/>
        </w:rPr>
        <w:t>Pour des raisons d'échelle, il est souvent nécessaire de regrouper les flux de marchandises de plusieurs chargeurs sur un même bateau. Aux Pays-Bas, une équipe d'experts en logistique (Maatwerk Voorlichting Verladers) a obtenu des résultats en regroupant les flux de différents chargeurs, en leur fournissant des conseils logistiques sur l'utilisation optimale du transport fluvial et la réalisation d'un transfert modal concernant principalement les flux de conteneurs. Au niveau européen, au sein d'ELAN (Réseau européen de conseil logistique), une équipe d'experts en logistique a conseillé des chargeurs et des prestataires de services logistiques, afin d'encourager le transfert des marchandises vers les voies navigables intérieures. Le regroupement des flux de plusieurs chargeurs est également à l'étude dans le cadre du projet Seine-Scheldt, dans le but, en particulier, d'équilibrer les nouveaux flux de matériaux de construction du canal.</w:t>
      </w:r>
    </w:p>
    <w:p w14:paraId="481820E9" w14:textId="77777777" w:rsidR="00830121" w:rsidRPr="00F13A0E" w:rsidRDefault="00CA223F">
      <w:pPr>
        <w:pStyle w:val="Standaard1"/>
        <w:rPr>
          <w:lang w:val="fr-FR"/>
        </w:rPr>
      </w:pPr>
      <w:r w:rsidRPr="007129C5">
        <w:rPr>
          <w:lang w:val="fr-FR"/>
        </w:rPr>
        <w:t xml:space="preserve">Outre cette approche proactive des chargeurs et des transitaires, des portails d'information ont été mis en place, sur lesquels il est possible de trouver des affréteurs et des sociétés propriétaires de navires (par exemple, Blue Pages dans la région du Danube). Il est essentiel d'offrir des conseils sur tous les types de marchandises, de conteneurs, ainsi que les cargaisons sèches et liquides en vrac. </w:t>
      </w:r>
    </w:p>
    <w:p w14:paraId="60B36F92" w14:textId="77777777" w:rsidR="00830121" w:rsidRPr="007129C5" w:rsidRDefault="00CA223F" w:rsidP="00830121">
      <w:pPr>
        <w:rPr>
          <w:b/>
          <w:color w:val="33330F"/>
          <w:u w:val="single"/>
          <w:lang w:val="en-GB"/>
        </w:rPr>
      </w:pPr>
      <w:r w:rsidRPr="007129C5">
        <w:rPr>
          <w:b/>
          <w:bCs/>
          <w:color w:val="33330F"/>
          <w:u w:val="single"/>
          <w:lang w:val="fr-FR"/>
        </w:rPr>
        <w:lastRenderedPageBreak/>
        <w:t>Obstacles</w:t>
      </w:r>
    </w:p>
    <w:p w14:paraId="5ECC2794" w14:textId="77777777" w:rsidR="00830121" w:rsidRPr="00F13A0E" w:rsidRDefault="00CA223F" w:rsidP="00830121">
      <w:pPr>
        <w:pStyle w:val="Standaard1"/>
        <w:numPr>
          <w:ilvl w:val="0"/>
          <w:numId w:val="54"/>
        </w:numPr>
        <w:rPr>
          <w:lang w:val="fr-FR"/>
        </w:rPr>
      </w:pPr>
      <w:r>
        <w:rPr>
          <w:lang w:val="fr-FR"/>
        </w:rPr>
        <w:t xml:space="preserve">marché (les obstacles liés à la situation du marché, à l'infrastructure et à la chaîne d'approvisionnement) : </w:t>
      </w:r>
    </w:p>
    <w:p w14:paraId="5917360D" w14:textId="77777777" w:rsidR="00830121" w:rsidRPr="00F13A0E" w:rsidRDefault="00CA223F" w:rsidP="00830121">
      <w:pPr>
        <w:pStyle w:val="Standaard1"/>
        <w:ind w:left="360"/>
        <w:rPr>
          <w:lang w:val="fr-FR"/>
        </w:rPr>
      </w:pPr>
      <w:r>
        <w:rPr>
          <w:lang w:val="fr-FR"/>
        </w:rPr>
        <w:t>Ceci nécessite un regroupement des flux de marchandises et une coopération étroite avec les autres modalités.</w:t>
      </w:r>
    </w:p>
    <w:p w14:paraId="6A817007" w14:textId="77777777" w:rsidR="00830121" w:rsidRPr="007129C5" w:rsidRDefault="00CA223F" w:rsidP="00830121">
      <w:pPr>
        <w:pStyle w:val="Standaard1"/>
        <w:ind w:left="360"/>
      </w:pPr>
      <w:r w:rsidRPr="007129C5">
        <w:rPr>
          <w:lang w:val="fr-FR"/>
        </w:rPr>
        <w:t>Infrastructures : il existe toujours des goulets d'étranglement sur certaines voies navigables (par exemple, le Danube) et au niveau des installations portuaires. L'étiage annuel requiert aussi une approche multimodale.</w:t>
      </w:r>
    </w:p>
    <w:p w14:paraId="02B3BE8C" w14:textId="77777777" w:rsidR="00830121" w:rsidRPr="00F13A0E" w:rsidRDefault="00CA223F" w:rsidP="00830121">
      <w:pPr>
        <w:pStyle w:val="Standaard1"/>
        <w:numPr>
          <w:ilvl w:val="0"/>
          <w:numId w:val="54"/>
        </w:numPr>
        <w:rPr>
          <w:lang w:val="fr-FR"/>
        </w:rPr>
      </w:pPr>
      <w:r>
        <w:rPr>
          <w:lang w:val="fr-FR"/>
        </w:rPr>
        <w:t>culturels (les obstacles dus à des habitudes de comportement) :</w:t>
      </w:r>
    </w:p>
    <w:p w14:paraId="44A1B9F4" w14:textId="77777777" w:rsidR="00830121" w:rsidRPr="00F13A0E" w:rsidRDefault="00CA223F" w:rsidP="00830121">
      <w:pPr>
        <w:pStyle w:val="Standaard1"/>
        <w:ind w:left="360"/>
        <w:rPr>
          <w:lang w:val="fr-FR"/>
        </w:rPr>
      </w:pPr>
      <w:r>
        <w:rPr>
          <w:lang w:val="fr-FR"/>
        </w:rPr>
        <w:t>Pour convaincre les propriétaires de marchandises et les opérateurs logistiques qui ne connaissent pas bien le transport fluvial, une approche au cas par cas doit être adoptée.</w:t>
      </w:r>
    </w:p>
    <w:p w14:paraId="0B67AF38"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23B9BF34" w14:textId="77777777" w:rsidR="00830121" w:rsidRPr="00F13A0E" w:rsidRDefault="00CA223F" w:rsidP="00830121">
      <w:pPr>
        <w:pStyle w:val="Standaard1"/>
        <w:numPr>
          <w:ilvl w:val="0"/>
          <w:numId w:val="88"/>
        </w:numPr>
        <w:rPr>
          <w:lang w:val="fr-FR"/>
        </w:rPr>
      </w:pPr>
      <w:r w:rsidRPr="007129C5">
        <w:rPr>
          <w:lang w:val="fr-FR"/>
        </w:rPr>
        <w:t>fournir des conseils sur le transfert modal et le regroupement des flux de marchandises (par exemple, Maatwerk Voorlichting Verladers, Connekt) ;</w:t>
      </w:r>
    </w:p>
    <w:p w14:paraId="27E8E8C9" w14:textId="77777777" w:rsidR="00830121" w:rsidRPr="00F13A0E" w:rsidRDefault="00CA223F" w:rsidP="00830121">
      <w:pPr>
        <w:pStyle w:val="Standaard1"/>
        <w:numPr>
          <w:ilvl w:val="0"/>
          <w:numId w:val="88"/>
        </w:numPr>
        <w:rPr>
          <w:lang w:val="fr-FR"/>
        </w:rPr>
      </w:pPr>
      <w:r>
        <w:rPr>
          <w:lang w:val="fr-FR"/>
        </w:rPr>
        <w:t>guide d'utilisation du transport fluvial dans la chaîne logistique (adopter la terminologie des responsables logistiques) ;</w:t>
      </w:r>
    </w:p>
    <w:p w14:paraId="2D373805" w14:textId="77777777" w:rsidR="00830121" w:rsidRPr="00F13A0E" w:rsidRDefault="00CA223F" w:rsidP="00830121">
      <w:pPr>
        <w:pStyle w:val="Standaard1"/>
        <w:numPr>
          <w:ilvl w:val="0"/>
          <w:numId w:val="88"/>
        </w:numPr>
        <w:rPr>
          <w:lang w:val="fr-FR"/>
        </w:rPr>
      </w:pPr>
      <w:r w:rsidRPr="007129C5">
        <w:rPr>
          <w:lang w:val="fr-FR"/>
        </w:rPr>
        <w:t>amélioration des infrastructures, conformément aux « pratiques de bonne navigation » (PLATINA II).</w:t>
      </w:r>
    </w:p>
    <w:tbl>
      <w:tblPr>
        <w:tblStyle w:val="Grilledutableau"/>
        <w:tblW w:w="0" w:type="auto"/>
        <w:tblLook w:val="04A0" w:firstRow="1" w:lastRow="0" w:firstColumn="1" w:lastColumn="0" w:noHBand="0" w:noVBand="1"/>
      </w:tblPr>
      <w:tblGrid>
        <w:gridCol w:w="8771"/>
      </w:tblGrid>
      <w:tr w:rsidR="00F27F59" w14:paraId="7A6A2472" w14:textId="77777777" w:rsidTr="00830121">
        <w:tc>
          <w:tcPr>
            <w:tcW w:w="8771" w:type="dxa"/>
            <w:shd w:val="clear" w:color="auto" w:fill="EAF1DD" w:themeFill="accent3" w:themeFillTint="33"/>
          </w:tcPr>
          <w:p w14:paraId="3A6CD8DB" w14:textId="77777777" w:rsidR="00830121" w:rsidRPr="007129C5" w:rsidRDefault="00CA223F" w:rsidP="00830121">
            <w:pPr>
              <w:pStyle w:val="Standaard1"/>
              <w:rPr>
                <w:b/>
                <w:i/>
              </w:rPr>
            </w:pPr>
            <w:r w:rsidRPr="007129C5">
              <w:rPr>
                <w:b/>
                <w:bCs/>
                <w:i/>
                <w:iCs/>
                <w:lang w:val="fr-FR"/>
              </w:rPr>
              <w:t>Acteurs :</w:t>
            </w:r>
          </w:p>
          <w:p w14:paraId="7CC81682" w14:textId="77777777" w:rsidR="00830121" w:rsidRPr="007129C5" w:rsidRDefault="00CA223F" w:rsidP="00830121">
            <w:pPr>
              <w:pStyle w:val="Standaard1"/>
              <w:numPr>
                <w:ilvl w:val="0"/>
                <w:numId w:val="54"/>
              </w:numPr>
            </w:pPr>
            <w:r w:rsidRPr="007129C5">
              <w:rPr>
                <w:lang w:val="fr-FR"/>
              </w:rPr>
              <w:t>chargeurs ;</w:t>
            </w:r>
          </w:p>
          <w:p w14:paraId="231467F9" w14:textId="77777777" w:rsidR="00830121" w:rsidRPr="00F13A0E" w:rsidRDefault="00CA223F" w:rsidP="00830121">
            <w:pPr>
              <w:pStyle w:val="Standaard1"/>
              <w:numPr>
                <w:ilvl w:val="0"/>
                <w:numId w:val="54"/>
              </w:numPr>
              <w:rPr>
                <w:lang w:val="fr-FR"/>
              </w:rPr>
            </w:pPr>
            <w:r w:rsidRPr="007129C5">
              <w:rPr>
                <w:lang w:val="fr-FR"/>
              </w:rPr>
              <w:t>prestataires de services logistiques, transitaires ;</w:t>
            </w:r>
          </w:p>
          <w:p w14:paraId="60E580EA" w14:textId="77777777" w:rsidR="00830121" w:rsidRPr="00F13A0E" w:rsidRDefault="00CA223F" w:rsidP="00830121">
            <w:pPr>
              <w:pStyle w:val="Standaard1"/>
              <w:numPr>
                <w:ilvl w:val="0"/>
                <w:numId w:val="54"/>
              </w:numPr>
              <w:rPr>
                <w:lang w:val="fr-FR"/>
              </w:rPr>
            </w:pPr>
            <w:r w:rsidRPr="007129C5">
              <w:rPr>
                <w:lang w:val="fr-FR"/>
              </w:rPr>
              <w:t>affréteurs, opérateurs de transport fluvial ;</w:t>
            </w:r>
          </w:p>
          <w:p w14:paraId="5F8F7975" w14:textId="77777777" w:rsidR="00830121" w:rsidRPr="007129C5" w:rsidRDefault="00CA223F" w:rsidP="00830121">
            <w:pPr>
              <w:pStyle w:val="Standaard1"/>
              <w:numPr>
                <w:ilvl w:val="0"/>
                <w:numId w:val="54"/>
              </w:numPr>
            </w:pPr>
            <w:r w:rsidRPr="007129C5">
              <w:rPr>
                <w:lang w:val="fr-FR"/>
              </w:rPr>
              <w:t>sociétés propriétaires de navires.</w:t>
            </w:r>
          </w:p>
          <w:p w14:paraId="1E335F4A"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33DB4EEF" w14:textId="77777777" w:rsidR="00830121" w:rsidRPr="007129C5" w:rsidRDefault="00CA223F" w:rsidP="00830121">
            <w:pPr>
              <w:pStyle w:val="Standaard1"/>
              <w:numPr>
                <w:ilvl w:val="0"/>
                <w:numId w:val="55"/>
              </w:numPr>
            </w:pPr>
            <w:r w:rsidRPr="007129C5">
              <w:rPr>
                <w:lang w:val="fr-FR"/>
              </w:rPr>
              <w:t>Maatwerk Voorlichting Verladers ;</w:t>
            </w:r>
          </w:p>
          <w:p w14:paraId="7F6FF160" w14:textId="77777777" w:rsidR="00830121" w:rsidRPr="007129C5" w:rsidRDefault="00CA223F" w:rsidP="00830121">
            <w:pPr>
              <w:pStyle w:val="Standaard1"/>
              <w:numPr>
                <w:ilvl w:val="0"/>
                <w:numId w:val="55"/>
              </w:numPr>
            </w:pPr>
            <w:r w:rsidRPr="007129C5">
              <w:rPr>
                <w:lang w:val="fr-FR"/>
              </w:rPr>
              <w:t>ELAN.</w:t>
            </w:r>
          </w:p>
          <w:p w14:paraId="048BE5D1" w14:textId="77777777" w:rsidR="00830121" w:rsidRPr="007129C5" w:rsidRDefault="00CA223F" w:rsidP="00830121">
            <w:pPr>
              <w:pStyle w:val="Standaard1"/>
              <w:rPr>
                <w:b/>
                <w:i/>
              </w:rPr>
            </w:pPr>
            <w:r w:rsidRPr="007129C5">
              <w:rPr>
                <w:b/>
                <w:bCs/>
                <w:i/>
                <w:iCs/>
                <w:lang w:val="fr-FR"/>
              </w:rPr>
              <w:t>Projets coopératifs :</w:t>
            </w:r>
          </w:p>
          <w:p w14:paraId="05FC32CF" w14:textId="77777777" w:rsidR="00830121" w:rsidRDefault="00CA223F" w:rsidP="00830121">
            <w:pPr>
              <w:pStyle w:val="Standaard1"/>
              <w:numPr>
                <w:ilvl w:val="0"/>
                <w:numId w:val="56"/>
              </w:numPr>
            </w:pPr>
            <w:r w:rsidRPr="007129C5">
              <w:rPr>
                <w:lang w:val="fr-FR"/>
              </w:rPr>
              <w:t>Maatwerk Voorlichting Verladers ;</w:t>
            </w:r>
          </w:p>
          <w:p w14:paraId="3735E54C" w14:textId="77777777" w:rsidR="00830121" w:rsidRDefault="00CA223F" w:rsidP="00830121">
            <w:pPr>
              <w:pStyle w:val="Standaard1"/>
              <w:numPr>
                <w:ilvl w:val="0"/>
                <w:numId w:val="56"/>
              </w:numPr>
            </w:pPr>
            <w:r>
              <w:rPr>
                <w:lang w:val="fr-FR"/>
              </w:rPr>
              <w:t>Connekt/Lean &amp; Green ;</w:t>
            </w:r>
          </w:p>
          <w:p w14:paraId="29AA73FF" w14:textId="77777777" w:rsidR="00830121" w:rsidRPr="007129C5" w:rsidRDefault="00CA223F" w:rsidP="00830121">
            <w:pPr>
              <w:pStyle w:val="Standaard1"/>
              <w:numPr>
                <w:ilvl w:val="0"/>
                <w:numId w:val="56"/>
              </w:numPr>
            </w:pPr>
            <w:r>
              <w:rPr>
                <w:lang w:val="fr-FR"/>
              </w:rPr>
              <w:t>jeu sérieux Synchromania ;</w:t>
            </w:r>
          </w:p>
          <w:p w14:paraId="0B30B9E2" w14:textId="77777777" w:rsidR="00830121" w:rsidRPr="00F13A0E" w:rsidRDefault="00CA223F" w:rsidP="00830121">
            <w:pPr>
              <w:pStyle w:val="Standaard1"/>
              <w:numPr>
                <w:ilvl w:val="0"/>
                <w:numId w:val="56"/>
              </w:numPr>
              <w:rPr>
                <w:lang w:val="fr-FR"/>
              </w:rPr>
            </w:pPr>
            <w:r w:rsidRPr="007129C5">
              <w:rPr>
                <w:lang w:val="fr-FR"/>
              </w:rPr>
              <w:t>EMMA (projet pilote concernant les voies navigables intérieures de la mer Baltique) ;</w:t>
            </w:r>
          </w:p>
          <w:p w14:paraId="6757C813" w14:textId="77777777" w:rsidR="00830121" w:rsidRPr="007129C5" w:rsidRDefault="00CA223F" w:rsidP="00830121">
            <w:pPr>
              <w:pStyle w:val="Standaard1"/>
              <w:numPr>
                <w:ilvl w:val="0"/>
                <w:numId w:val="56"/>
              </w:numPr>
            </w:pPr>
            <w:r w:rsidRPr="007129C5">
              <w:rPr>
                <w:lang w:val="fr-FR"/>
              </w:rPr>
              <w:t>projets d'infrastructure RTE-T ;</w:t>
            </w:r>
          </w:p>
          <w:p w14:paraId="2DA36ADA" w14:textId="77777777" w:rsidR="00830121" w:rsidRPr="007129C5" w:rsidRDefault="00CA223F" w:rsidP="00830121">
            <w:pPr>
              <w:pStyle w:val="Standaard1"/>
              <w:numPr>
                <w:ilvl w:val="0"/>
                <w:numId w:val="56"/>
              </w:numPr>
            </w:pPr>
            <w:r w:rsidRPr="007129C5">
              <w:rPr>
                <w:lang w:val="fr-FR"/>
              </w:rPr>
              <w:t>FAIRway Danube ;</w:t>
            </w:r>
          </w:p>
          <w:p w14:paraId="714700E3" w14:textId="77777777" w:rsidR="00830121" w:rsidRPr="00F13A0E" w:rsidRDefault="00CA223F" w:rsidP="00830121">
            <w:pPr>
              <w:pStyle w:val="Standaard1"/>
              <w:numPr>
                <w:ilvl w:val="0"/>
                <w:numId w:val="56"/>
              </w:numPr>
              <w:rPr>
                <w:lang w:val="fr-FR"/>
              </w:rPr>
            </w:pPr>
            <w:r w:rsidRPr="007129C5">
              <w:rPr>
                <w:lang w:val="fr-FR"/>
              </w:rPr>
              <w:t>DAPhNE – Réseaux des ports du Danube (Programme transnational du Danube) ;</w:t>
            </w:r>
          </w:p>
          <w:p w14:paraId="4BFA008C" w14:textId="77777777" w:rsidR="00830121" w:rsidRPr="00F13A0E" w:rsidRDefault="00CA223F" w:rsidP="00830121">
            <w:pPr>
              <w:pStyle w:val="Standaard1"/>
              <w:numPr>
                <w:ilvl w:val="0"/>
                <w:numId w:val="56"/>
              </w:numPr>
              <w:rPr>
                <w:lang w:val="fr-FR"/>
              </w:rPr>
            </w:pPr>
            <w:r w:rsidRPr="007129C5">
              <w:rPr>
                <w:lang w:val="fr-FR"/>
              </w:rPr>
              <w:t>Projet MariGreen : simulation du transport dans un environnement logistique co-modal ;</w:t>
            </w:r>
          </w:p>
          <w:p w14:paraId="50F3CCE8" w14:textId="77777777" w:rsidR="00830121" w:rsidRPr="007129C5" w:rsidRDefault="00CA223F" w:rsidP="00830121">
            <w:pPr>
              <w:pStyle w:val="Standaard1"/>
              <w:numPr>
                <w:ilvl w:val="0"/>
                <w:numId w:val="56"/>
              </w:numPr>
              <w:spacing w:before="0" w:after="0"/>
            </w:pPr>
            <w:r w:rsidRPr="007129C5">
              <w:rPr>
                <w:lang w:val="fr-FR"/>
              </w:rPr>
              <w:t>PLATINA II (terminé fin 2015).</w:t>
            </w:r>
          </w:p>
          <w:p w14:paraId="3408B626" w14:textId="77777777" w:rsidR="00830121" w:rsidRPr="00F13A0E" w:rsidRDefault="00CA223F" w:rsidP="00830121">
            <w:pPr>
              <w:pStyle w:val="Standaard1"/>
              <w:rPr>
                <w:b/>
                <w:i/>
                <w:lang w:val="fr-FR"/>
              </w:rPr>
            </w:pPr>
            <w:r w:rsidRPr="007129C5">
              <w:rPr>
                <w:b/>
                <w:bCs/>
                <w:i/>
                <w:iCs/>
                <w:lang w:val="fr-FR"/>
              </w:rPr>
              <w:t>Actions de l'EIBIP et calendrier :</w:t>
            </w:r>
          </w:p>
          <w:p w14:paraId="4D40AFCA" w14:textId="77777777" w:rsidR="00830121" w:rsidRPr="00F13A0E" w:rsidRDefault="00CA223F" w:rsidP="00830121">
            <w:pPr>
              <w:pStyle w:val="Standaard1"/>
              <w:numPr>
                <w:ilvl w:val="0"/>
                <w:numId w:val="57"/>
              </w:numPr>
              <w:rPr>
                <w:lang w:val="fr-FR"/>
              </w:rPr>
            </w:pPr>
            <w:r w:rsidRPr="007129C5">
              <w:rPr>
                <w:lang w:val="fr-FR"/>
              </w:rPr>
              <w:t>encourager l'utilisation des pages d'information ou le recours aux experts en logistique ;</w:t>
            </w:r>
          </w:p>
          <w:p w14:paraId="45A4A602" w14:textId="77777777" w:rsidR="00830121" w:rsidRPr="00F13A0E" w:rsidRDefault="00CA223F" w:rsidP="00830121">
            <w:pPr>
              <w:pStyle w:val="Standaard1"/>
              <w:numPr>
                <w:ilvl w:val="0"/>
                <w:numId w:val="57"/>
              </w:numPr>
              <w:rPr>
                <w:lang w:val="fr-FR"/>
              </w:rPr>
            </w:pPr>
            <w:r>
              <w:rPr>
                <w:lang w:val="fr-FR"/>
              </w:rPr>
              <w:t>guide relatif au transfert modal (adoptant la terminologie des responsables logistiques) ;</w:t>
            </w:r>
          </w:p>
          <w:p w14:paraId="58817B75" w14:textId="77777777" w:rsidR="00830121" w:rsidRPr="00F13A0E" w:rsidRDefault="00CA223F" w:rsidP="00830121">
            <w:pPr>
              <w:pStyle w:val="Standaard1"/>
              <w:numPr>
                <w:ilvl w:val="0"/>
                <w:numId w:val="57"/>
              </w:numPr>
              <w:rPr>
                <w:lang w:val="fr-FR"/>
              </w:rPr>
            </w:pPr>
            <w:r w:rsidRPr="007129C5">
              <w:rPr>
                <w:lang w:val="fr-FR"/>
              </w:rPr>
              <w:t>équipe fournissant des conseils logistiques.</w:t>
            </w:r>
          </w:p>
        </w:tc>
      </w:tr>
    </w:tbl>
    <w:p w14:paraId="55052DA9" w14:textId="77777777" w:rsidR="00830121" w:rsidRPr="00F13A0E" w:rsidRDefault="00CA223F" w:rsidP="00830121">
      <w:pPr>
        <w:pStyle w:val="Titre3"/>
        <w:ind w:left="720"/>
        <w:rPr>
          <w:lang w:val="fr-FR"/>
        </w:rPr>
      </w:pPr>
      <w:bookmarkStart w:id="142" w:name="_Toc470591663"/>
      <w:bookmarkStart w:id="143" w:name="_Ref477163215"/>
      <w:bookmarkStart w:id="144" w:name="_Ref477163267"/>
      <w:bookmarkStart w:id="145" w:name="_Toc499296352"/>
      <w:r w:rsidRPr="007129C5">
        <w:rPr>
          <w:lang w:val="fr-FR"/>
        </w:rPr>
        <w:lastRenderedPageBreak/>
        <w:t>Les cargaisons de GNL (conteneurisées)</w:t>
      </w:r>
      <w:bookmarkEnd w:id="142"/>
      <w:bookmarkEnd w:id="143"/>
      <w:bookmarkEnd w:id="144"/>
      <w:bookmarkEnd w:id="145"/>
    </w:p>
    <w:p w14:paraId="42B59D29" w14:textId="77777777" w:rsidR="00830121" w:rsidRPr="00F13A0E" w:rsidRDefault="00CA223F" w:rsidP="00830121">
      <w:pPr>
        <w:jc w:val="both"/>
        <w:rPr>
          <w:color w:val="33330F"/>
          <w:lang w:val="fr-FR"/>
        </w:rPr>
      </w:pPr>
      <w:r>
        <w:rPr>
          <w:color w:val="33330F"/>
          <w:lang w:val="fr-FR"/>
        </w:rPr>
        <w:t>Le GNL étant considéré comme un carburant alternatif prometteur, comme nous l'avons vu dans l'article </w:t>
      </w:r>
      <w:r>
        <w:rPr>
          <w:color w:val="33330F"/>
          <w:lang w:val="en-GB"/>
        </w:rPr>
        <w:fldChar w:fldCharType="begin"/>
      </w:r>
      <w:r w:rsidRPr="00F13A0E">
        <w:rPr>
          <w:color w:val="33330F"/>
          <w:lang w:val="fr-FR"/>
        </w:rPr>
        <w:instrText xml:space="preserve"> REF _Ref475361655 \r \h  \* MERGEFORMAT </w:instrText>
      </w:r>
      <w:r>
        <w:rPr>
          <w:color w:val="33330F"/>
          <w:lang w:val="en-GB"/>
        </w:rPr>
      </w:r>
      <w:r>
        <w:rPr>
          <w:color w:val="33330F"/>
          <w:lang w:val="en-GB"/>
        </w:rPr>
        <w:fldChar w:fldCharType="separate"/>
      </w:r>
      <w:r w:rsidRPr="00F13A0E">
        <w:rPr>
          <w:color w:val="33330F"/>
          <w:lang w:val="fr-FR"/>
        </w:rPr>
        <w:t>4.1.1</w:t>
      </w:r>
      <w:r>
        <w:rPr>
          <w:color w:val="33330F"/>
          <w:lang w:val="en-GB"/>
        </w:rPr>
        <w:fldChar w:fldCharType="end"/>
      </w:r>
      <w:r>
        <w:rPr>
          <w:color w:val="33330F"/>
          <w:lang w:val="fr-FR"/>
        </w:rPr>
        <w:t xml:space="preserve">, les principaux ports fluviaux vont devoir construire des stations de ravitaillement en GNL dans les années à venir. </w:t>
      </w:r>
      <w:r>
        <w:rPr>
          <w:rStyle w:val="Appelnotedebasdep"/>
          <w:color w:val="33330F"/>
          <w:lang w:val="en-GB"/>
        </w:rPr>
        <w:footnoteReference w:id="11"/>
      </w:r>
      <w:r>
        <w:rPr>
          <w:color w:val="33330F"/>
          <w:lang w:val="fr-FR"/>
        </w:rPr>
        <w:t xml:space="preserve"> Au vu du développement de l'infrastructure du GNL le long des voies navigables intérieures européennes, il deviendra de plus en plus important de développer des solutions pour transporter le GNL des ports maritimes vers l'intérieur du pays. Les exigences en matière de ports fluviaux de la directive relative à l'Énergie propre pour les transports généreront de belles occasions d'utiliser le transport fluvial. Le GNL peut être transporté de deux manières : dans un bateau-citerne ou dans des conteneurs-citernes sur un porte-conteneurs. À l'heure actuelle, le transport par bateaux-citernes est privilégié et l'expérience en matière de conteneurs-citernes est très limitée. Toutefois, la standardisation et la mobilité ouvrent la voie au transport du GNL en conteneurs-citernes. </w:t>
      </w:r>
    </w:p>
    <w:p w14:paraId="4C5B15E5" w14:textId="77777777" w:rsidR="00830121" w:rsidRPr="007129C5" w:rsidRDefault="00CA223F" w:rsidP="00830121">
      <w:pPr>
        <w:rPr>
          <w:b/>
          <w:bCs/>
          <w:color w:val="33330F"/>
          <w:lang w:val="en-GB"/>
        </w:rPr>
      </w:pPr>
      <w:r w:rsidRPr="007129C5">
        <w:rPr>
          <w:b/>
          <w:bCs/>
          <w:color w:val="33330F"/>
          <w:u w:val="single"/>
          <w:lang w:val="fr-FR"/>
        </w:rPr>
        <w:t>Obstacles</w:t>
      </w:r>
    </w:p>
    <w:p w14:paraId="5D63D086" w14:textId="77777777" w:rsidR="00830121" w:rsidRPr="00F13A0E" w:rsidRDefault="00CA223F" w:rsidP="00830121">
      <w:pPr>
        <w:pStyle w:val="Paragraphedeliste"/>
        <w:numPr>
          <w:ilvl w:val="0"/>
          <w:numId w:val="89"/>
        </w:numPr>
        <w:jc w:val="both"/>
        <w:rPr>
          <w:color w:val="33330F"/>
          <w:lang w:val="fr-FR"/>
        </w:rPr>
      </w:pPr>
      <w:r w:rsidRPr="0017499E">
        <w:rPr>
          <w:color w:val="33330F"/>
          <w:lang w:val="fr-FR"/>
        </w:rPr>
        <w:t>techniques (les obstacles dus à l'immaturité de la technologie ou aux exigences opérationnelles) :</w:t>
      </w:r>
    </w:p>
    <w:p w14:paraId="594398D1" w14:textId="77777777" w:rsidR="00830121" w:rsidRPr="00F13A0E" w:rsidRDefault="00CA223F" w:rsidP="00830121">
      <w:pPr>
        <w:pStyle w:val="Paragraphedeliste"/>
        <w:ind w:left="360"/>
        <w:jc w:val="both"/>
        <w:rPr>
          <w:color w:val="33330F"/>
          <w:lang w:val="fr-FR"/>
        </w:rPr>
      </w:pPr>
      <w:commentRangeStart w:id="146"/>
      <w:r>
        <w:rPr>
          <w:color w:val="33330F"/>
          <w:lang w:val="fr-FR"/>
        </w:rPr>
        <w:t>Cette solution nécessite le développement de bateaux-citernes et de conteneurs-citernes pour le GNL</w:t>
      </w:r>
      <w:commentRangeEnd w:id="146"/>
      <w:r>
        <w:rPr>
          <w:rStyle w:val="Marquedecommentaire"/>
        </w:rPr>
        <w:commentReference w:id="146"/>
      </w:r>
      <w:r>
        <w:rPr>
          <w:color w:val="33330F"/>
          <w:lang w:val="fr-FR"/>
        </w:rPr>
        <w:t>.</w:t>
      </w:r>
    </w:p>
    <w:p w14:paraId="114A7899" w14:textId="77777777" w:rsidR="00830121" w:rsidRPr="00F13A0E" w:rsidRDefault="00CA223F" w:rsidP="00830121">
      <w:pPr>
        <w:pStyle w:val="Paragraphedeliste"/>
        <w:numPr>
          <w:ilvl w:val="0"/>
          <w:numId w:val="89"/>
        </w:numPr>
        <w:jc w:val="both"/>
        <w:rPr>
          <w:color w:val="33330F"/>
          <w:lang w:val="fr-FR"/>
        </w:rPr>
      </w:pPr>
      <w:r w:rsidRPr="008B26FC">
        <w:rPr>
          <w:color w:val="33330F"/>
          <w:lang w:val="fr-FR"/>
        </w:rPr>
        <w:t>juridiques (les obstacles liés à la réglementation et à la législation) :</w:t>
      </w:r>
    </w:p>
    <w:p w14:paraId="710143EB" w14:textId="77777777" w:rsidR="00830121" w:rsidRPr="00F13A0E" w:rsidRDefault="00CA223F" w:rsidP="00830121">
      <w:pPr>
        <w:ind w:left="360"/>
        <w:jc w:val="both"/>
        <w:rPr>
          <w:color w:val="33330F"/>
          <w:lang w:val="fr-FR"/>
        </w:rPr>
      </w:pPr>
      <w:r w:rsidRPr="0017499E">
        <w:rPr>
          <w:color w:val="33330F"/>
          <w:lang w:val="fr-FR"/>
        </w:rPr>
        <w:t>Absence de cadre réglementaire clair pour le transport du GNL par voies navigables et réglementation très restrictive concernant les ports fluviaux, n'encourageant pas les projets liés au transport du GNL.</w:t>
      </w:r>
    </w:p>
    <w:p w14:paraId="5897935E" w14:textId="77777777" w:rsidR="00830121" w:rsidRPr="00F13A0E" w:rsidRDefault="00CA223F" w:rsidP="00830121">
      <w:pPr>
        <w:rPr>
          <w:b/>
          <w:bCs/>
          <w:color w:val="33330F"/>
          <w:u w:val="single"/>
          <w:lang w:val="fr-FR"/>
        </w:rPr>
      </w:pPr>
      <w:r w:rsidRPr="007129C5">
        <w:rPr>
          <w:b/>
          <w:bCs/>
          <w:color w:val="33330F"/>
          <w:u w:val="single"/>
          <w:lang w:val="fr-FR"/>
        </w:rPr>
        <w:t>Mesures et outils permettant de surmonter ces obstacles</w:t>
      </w:r>
    </w:p>
    <w:p w14:paraId="49FD66DF" w14:textId="77777777" w:rsidR="00830121" w:rsidRPr="00F13A0E" w:rsidRDefault="00CA223F" w:rsidP="00830121">
      <w:pPr>
        <w:pStyle w:val="Paragraphedeliste"/>
        <w:numPr>
          <w:ilvl w:val="0"/>
          <w:numId w:val="89"/>
        </w:numPr>
        <w:jc w:val="both"/>
        <w:rPr>
          <w:color w:val="33330F"/>
          <w:lang w:val="fr-FR"/>
        </w:rPr>
      </w:pPr>
      <w:r>
        <w:rPr>
          <w:color w:val="33330F"/>
          <w:lang w:val="fr-FR"/>
        </w:rPr>
        <w:t>soutenir et diffuser les initiatives de développement de bateaux-citernes et de conteneurs-citernes pour le GNL ;</w:t>
      </w:r>
    </w:p>
    <w:p w14:paraId="19605E2B" w14:textId="77777777" w:rsidR="00830121" w:rsidRPr="00F13A0E" w:rsidRDefault="00CA223F" w:rsidP="00830121">
      <w:pPr>
        <w:pStyle w:val="Paragraphedeliste"/>
        <w:numPr>
          <w:ilvl w:val="0"/>
          <w:numId w:val="89"/>
        </w:numPr>
        <w:jc w:val="both"/>
        <w:rPr>
          <w:color w:val="33330F"/>
          <w:lang w:val="fr-FR"/>
        </w:rPr>
      </w:pPr>
      <w:r w:rsidRPr="00D9391A">
        <w:rPr>
          <w:color w:val="33330F"/>
          <w:lang w:val="fr-FR"/>
        </w:rPr>
        <w:t xml:space="preserve">soutenir l'élaboration et l'application du cadre réglementaire. </w:t>
      </w:r>
    </w:p>
    <w:p w14:paraId="21095357" w14:textId="77777777" w:rsidR="00830121" w:rsidRPr="00F13A0E" w:rsidRDefault="00830121" w:rsidP="00830121">
      <w:pPr>
        <w:rPr>
          <w:color w:val="33330F"/>
          <w:lang w:val="fr-FR"/>
        </w:rPr>
      </w:pPr>
    </w:p>
    <w:tbl>
      <w:tblPr>
        <w:tblStyle w:val="Grilledutableau"/>
        <w:tblW w:w="0" w:type="auto"/>
        <w:tblLook w:val="04A0" w:firstRow="1" w:lastRow="0" w:firstColumn="1" w:lastColumn="0" w:noHBand="0" w:noVBand="1"/>
      </w:tblPr>
      <w:tblGrid>
        <w:gridCol w:w="8771"/>
      </w:tblGrid>
      <w:tr w:rsidR="00F27F59" w14:paraId="5AEC0E5F" w14:textId="77777777" w:rsidTr="00830121">
        <w:tc>
          <w:tcPr>
            <w:tcW w:w="8771" w:type="dxa"/>
            <w:shd w:val="clear" w:color="auto" w:fill="EAF1DD" w:themeFill="accent3" w:themeFillTint="33"/>
          </w:tcPr>
          <w:p w14:paraId="7DCF0186" w14:textId="77777777" w:rsidR="00830121" w:rsidRPr="007129C5" w:rsidRDefault="00CA223F" w:rsidP="00830121">
            <w:pPr>
              <w:pStyle w:val="Standaard1"/>
              <w:rPr>
                <w:b/>
                <w:i/>
              </w:rPr>
            </w:pPr>
            <w:r w:rsidRPr="007129C5">
              <w:rPr>
                <w:b/>
                <w:bCs/>
                <w:i/>
                <w:iCs/>
                <w:lang w:val="fr-FR"/>
              </w:rPr>
              <w:t>Acteurs :</w:t>
            </w:r>
          </w:p>
          <w:p w14:paraId="097A787B" w14:textId="77777777" w:rsidR="00830121" w:rsidRPr="00F13A0E" w:rsidRDefault="00CA223F" w:rsidP="00830121">
            <w:pPr>
              <w:pStyle w:val="Paragraphedeliste"/>
              <w:numPr>
                <w:ilvl w:val="0"/>
                <w:numId w:val="130"/>
              </w:numPr>
              <w:jc w:val="both"/>
              <w:rPr>
                <w:color w:val="33330F"/>
                <w:lang w:val="fr-FR"/>
              </w:rPr>
            </w:pPr>
            <w:r>
              <w:rPr>
                <w:color w:val="33330F"/>
                <w:lang w:val="fr-FR"/>
              </w:rPr>
              <w:t xml:space="preserve">autorités (régionales, nationales et européennes) ; </w:t>
            </w:r>
          </w:p>
          <w:p w14:paraId="3A6CB178" w14:textId="77777777" w:rsidR="00830121" w:rsidRDefault="00CA223F" w:rsidP="00830121">
            <w:pPr>
              <w:pStyle w:val="Paragraphedeliste"/>
              <w:numPr>
                <w:ilvl w:val="0"/>
                <w:numId w:val="130"/>
              </w:numPr>
              <w:jc w:val="both"/>
              <w:rPr>
                <w:color w:val="33330F"/>
                <w:lang w:val="en-GB"/>
              </w:rPr>
            </w:pPr>
            <w:r>
              <w:rPr>
                <w:color w:val="33330F"/>
                <w:lang w:val="fr-FR"/>
              </w:rPr>
              <w:t>chantiers navals ;</w:t>
            </w:r>
          </w:p>
          <w:p w14:paraId="76E11791" w14:textId="77777777" w:rsidR="00830121" w:rsidRDefault="00CA223F" w:rsidP="00830121">
            <w:pPr>
              <w:pStyle w:val="Paragraphedeliste"/>
              <w:numPr>
                <w:ilvl w:val="0"/>
                <w:numId w:val="130"/>
              </w:numPr>
              <w:jc w:val="both"/>
              <w:rPr>
                <w:color w:val="33330F"/>
                <w:lang w:val="en-GB"/>
              </w:rPr>
            </w:pPr>
            <w:r>
              <w:rPr>
                <w:color w:val="33330F"/>
                <w:lang w:val="fr-FR"/>
              </w:rPr>
              <w:t>fournisseurs de conteneurs ;</w:t>
            </w:r>
          </w:p>
          <w:p w14:paraId="345200C0" w14:textId="77777777" w:rsidR="00830121" w:rsidRDefault="00CA223F" w:rsidP="00830121">
            <w:pPr>
              <w:pStyle w:val="Paragraphedeliste"/>
              <w:numPr>
                <w:ilvl w:val="0"/>
                <w:numId w:val="130"/>
              </w:numPr>
              <w:jc w:val="both"/>
              <w:rPr>
                <w:color w:val="33330F"/>
                <w:lang w:val="en-GB"/>
              </w:rPr>
            </w:pPr>
            <w:r>
              <w:rPr>
                <w:color w:val="33330F"/>
                <w:lang w:val="fr-FR"/>
              </w:rPr>
              <w:t>sociétés propriétaires de navires ;</w:t>
            </w:r>
          </w:p>
          <w:p w14:paraId="48F38EF4" w14:textId="77777777" w:rsidR="00830121" w:rsidRDefault="00CA223F" w:rsidP="00830121">
            <w:pPr>
              <w:pStyle w:val="Paragraphedeliste"/>
              <w:numPr>
                <w:ilvl w:val="0"/>
                <w:numId w:val="130"/>
              </w:numPr>
              <w:jc w:val="both"/>
              <w:rPr>
                <w:color w:val="33330F"/>
                <w:lang w:val="en-GB"/>
              </w:rPr>
            </w:pPr>
            <w:r>
              <w:rPr>
                <w:color w:val="33330F"/>
                <w:lang w:val="fr-FR"/>
              </w:rPr>
              <w:t>fournisseurs de gaz ;</w:t>
            </w:r>
          </w:p>
          <w:p w14:paraId="42C0123D" w14:textId="77777777" w:rsidR="00830121" w:rsidRPr="00D9391A" w:rsidRDefault="00CA223F" w:rsidP="00830121">
            <w:pPr>
              <w:pStyle w:val="Paragraphedeliste"/>
              <w:numPr>
                <w:ilvl w:val="0"/>
                <w:numId w:val="130"/>
              </w:numPr>
              <w:jc w:val="both"/>
              <w:rPr>
                <w:color w:val="33330F"/>
                <w:lang w:val="en-GB"/>
              </w:rPr>
            </w:pPr>
            <w:r w:rsidRPr="00D9391A">
              <w:rPr>
                <w:color w:val="33330F"/>
                <w:lang w:val="fr-FR"/>
              </w:rPr>
              <w:t>ports fluviaux.</w:t>
            </w:r>
          </w:p>
          <w:p w14:paraId="5D8881B4"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58E4C489" w14:textId="77777777" w:rsidR="00830121" w:rsidRPr="00F13A0E" w:rsidRDefault="00CA223F" w:rsidP="00830121">
            <w:pPr>
              <w:pStyle w:val="Paragraphedeliste"/>
              <w:numPr>
                <w:ilvl w:val="0"/>
                <w:numId w:val="131"/>
              </w:numPr>
              <w:jc w:val="both"/>
              <w:rPr>
                <w:color w:val="33330F"/>
                <w:lang w:val="fr-FR"/>
              </w:rPr>
            </w:pPr>
            <w:r w:rsidRPr="00CA62CB">
              <w:rPr>
                <w:color w:val="33330F"/>
                <w:lang w:val="fr-FR"/>
              </w:rPr>
              <w:t>projets liés au GNL : par exemple, en France, le cadre de développement stratégique national prévoit, d'ici à 2025, le développement du GNL sur les 5 principales voies navigables et le long des 3 façades maritimes. VNF identifiera les acteurs et structures qui gèrent ces grands projets de développement du GNL en France et y participera afin de surmonter les divers obstacles précédemment évoqués.</w:t>
            </w:r>
          </w:p>
          <w:p w14:paraId="5B54960F" w14:textId="77777777" w:rsidR="00830121" w:rsidRPr="007129C5" w:rsidRDefault="00CA223F" w:rsidP="00830121">
            <w:pPr>
              <w:pStyle w:val="Standaard1"/>
              <w:rPr>
                <w:b/>
                <w:i/>
              </w:rPr>
            </w:pPr>
            <w:commentRangeStart w:id="147"/>
            <w:r w:rsidRPr="007129C5">
              <w:rPr>
                <w:b/>
                <w:bCs/>
                <w:i/>
                <w:iCs/>
                <w:lang w:val="fr-FR"/>
              </w:rPr>
              <w:t>Projets coopératifs</w:t>
            </w:r>
            <w:commentRangeEnd w:id="147"/>
            <w:r>
              <w:rPr>
                <w:rStyle w:val="Marquedecommentaire"/>
                <w:rFonts w:eastAsiaTheme="minorEastAsia" w:cstheme="minorBidi"/>
                <w:color w:val="auto"/>
                <w:lang w:val="nl-NL"/>
              </w:rPr>
              <w:commentReference w:id="147"/>
            </w:r>
            <w:r w:rsidRPr="007129C5">
              <w:rPr>
                <w:b/>
                <w:bCs/>
                <w:i/>
                <w:iCs/>
                <w:lang w:val="fr-FR"/>
              </w:rPr>
              <w:t> :</w:t>
            </w:r>
          </w:p>
          <w:p w14:paraId="570D9291" w14:textId="77777777" w:rsidR="00830121" w:rsidRPr="00F13A0E" w:rsidRDefault="00CA223F" w:rsidP="00830121">
            <w:pPr>
              <w:pStyle w:val="Paragraphedeliste"/>
              <w:numPr>
                <w:ilvl w:val="0"/>
                <w:numId w:val="89"/>
              </w:numPr>
              <w:jc w:val="both"/>
              <w:rPr>
                <w:color w:val="33330F"/>
                <w:lang w:val="fr-FR"/>
              </w:rPr>
            </w:pPr>
            <w:r w:rsidRPr="00FA0263">
              <w:rPr>
                <w:color w:val="33330F"/>
                <w:lang w:val="fr-FR"/>
              </w:rPr>
              <w:t xml:space="preserve">Plusieurs projets dans le nord de la France, liés au terminal méthanier récemment mis en service dans le port de Dunkerque. </w:t>
            </w:r>
          </w:p>
          <w:p w14:paraId="3EBCABB4" w14:textId="77777777" w:rsidR="00830121" w:rsidRPr="00F13A0E" w:rsidRDefault="00CA223F" w:rsidP="00830121">
            <w:pPr>
              <w:pStyle w:val="Paragraphedeliste"/>
              <w:ind w:left="360"/>
              <w:jc w:val="both"/>
              <w:rPr>
                <w:color w:val="33330F"/>
                <w:lang w:val="fr-FR"/>
              </w:rPr>
            </w:pPr>
            <w:r>
              <w:rPr>
                <w:color w:val="33330F"/>
                <w:lang w:val="fr-FR"/>
              </w:rPr>
              <w:t>– </w:t>
            </w:r>
            <w:hyperlink r:id="rId20" w:history="1">
              <w:r w:rsidRPr="004C7BFF">
                <w:rPr>
                  <w:rStyle w:val="Lienhypertexte"/>
                  <w:color w:val="0070C0"/>
                  <w:lang w:val="fr-FR"/>
                </w:rPr>
                <w:t>https://www.edf.fr/en/the-edf-group/industrial-provider/production-map/dunkerque-lng-terminal/introduction</w:t>
              </w:r>
            </w:hyperlink>
            <w:r>
              <w:rPr>
                <w:color w:val="33330F"/>
                <w:lang w:val="fr-FR"/>
              </w:rPr>
              <w:t xml:space="preserve">  </w:t>
            </w:r>
          </w:p>
          <w:p w14:paraId="6713E8DD" w14:textId="77777777" w:rsidR="00830121" w:rsidRPr="00F13A0E" w:rsidRDefault="00CA223F" w:rsidP="00830121">
            <w:pPr>
              <w:pStyle w:val="Paragraphedeliste"/>
              <w:ind w:left="360"/>
              <w:jc w:val="both"/>
              <w:rPr>
                <w:color w:val="33330F"/>
                <w:lang w:val="fr-FR"/>
              </w:rPr>
            </w:pPr>
            <w:r w:rsidRPr="00FA0263">
              <w:rPr>
                <w:color w:val="33330F"/>
                <w:lang w:val="fr-FR"/>
              </w:rPr>
              <w:lastRenderedPageBreak/>
              <w:t>Une assistance sera peut-être nécessaire pour permettre un traitement comme un projet international (VNF peut aider à rassembler les parties prenantes dans la région des Hauts-de-France).</w:t>
            </w:r>
          </w:p>
          <w:p w14:paraId="01D94346" w14:textId="77777777" w:rsidR="00830121" w:rsidRPr="00F13A0E" w:rsidRDefault="00CA223F" w:rsidP="00830121">
            <w:pPr>
              <w:pStyle w:val="Paragraphedeliste"/>
              <w:numPr>
                <w:ilvl w:val="0"/>
                <w:numId w:val="89"/>
              </w:numPr>
              <w:jc w:val="both"/>
              <w:rPr>
                <w:b/>
                <w:color w:val="33330F"/>
                <w:lang w:val="fr-FR"/>
              </w:rPr>
            </w:pPr>
            <w:r w:rsidRPr="00FA0263">
              <w:rPr>
                <w:color w:val="33330F"/>
                <w:lang w:val="fr-FR"/>
              </w:rPr>
              <w:t>Initiative plus structurée pour la vallée du Rhône, liée au port de Marseille.</w:t>
            </w:r>
          </w:p>
          <w:p w14:paraId="06F697DE" w14:textId="77777777" w:rsidR="00830121" w:rsidRPr="00F13A0E" w:rsidRDefault="00CA223F" w:rsidP="00830121">
            <w:pPr>
              <w:pStyle w:val="Paragraphedeliste"/>
              <w:numPr>
                <w:ilvl w:val="0"/>
                <w:numId w:val="89"/>
              </w:numPr>
              <w:jc w:val="both"/>
              <w:rPr>
                <w:b/>
                <w:color w:val="33330F"/>
                <w:lang w:val="fr-FR"/>
              </w:rPr>
            </w:pPr>
            <w:r>
              <w:rPr>
                <w:color w:val="33330F"/>
                <w:lang w:val="fr-FR"/>
              </w:rPr>
              <w:t>Schéma directeur GNL (RTE-T : entre autres, Pro Danube), concernant le cadre législatif du transport du GNL.</w:t>
            </w:r>
          </w:p>
          <w:p w14:paraId="3D2CE569" w14:textId="77777777" w:rsidR="00830121" w:rsidRPr="00F13A0E" w:rsidRDefault="00CA223F" w:rsidP="00830121">
            <w:pPr>
              <w:pStyle w:val="Paragraphedeliste"/>
              <w:numPr>
                <w:ilvl w:val="0"/>
                <w:numId w:val="89"/>
              </w:numPr>
              <w:jc w:val="both"/>
              <w:rPr>
                <w:b/>
                <w:color w:val="33330F"/>
                <w:lang w:val="fr-FR"/>
              </w:rPr>
            </w:pPr>
            <w:r>
              <w:rPr>
                <w:color w:val="33330F"/>
                <w:lang w:val="fr-FR"/>
              </w:rPr>
              <w:t>Breakthrough LNG Deployment in Inland Waterway Transport (MIE : entre autres, EICB), sur les conteneurs-citernes pour le GNL.</w:t>
            </w:r>
          </w:p>
          <w:p w14:paraId="7E69BBBB" w14:textId="77777777" w:rsidR="00830121" w:rsidRPr="00F13A0E" w:rsidRDefault="00CA223F" w:rsidP="00830121">
            <w:pPr>
              <w:pStyle w:val="Standaard1"/>
              <w:rPr>
                <w:b/>
                <w:i/>
                <w:lang w:val="fr-FR"/>
              </w:rPr>
            </w:pPr>
            <w:r w:rsidRPr="007129C5">
              <w:rPr>
                <w:b/>
                <w:bCs/>
                <w:i/>
                <w:iCs/>
                <w:lang w:val="fr-FR"/>
              </w:rPr>
              <w:t>Actions de l'EIBIP et calendrier :</w:t>
            </w:r>
          </w:p>
          <w:p w14:paraId="3953FA9B" w14:textId="77777777" w:rsidR="00830121" w:rsidRPr="00F13A0E" w:rsidRDefault="00CA223F" w:rsidP="00830121">
            <w:pPr>
              <w:pStyle w:val="Paragraphedeliste"/>
              <w:numPr>
                <w:ilvl w:val="0"/>
                <w:numId w:val="129"/>
              </w:numPr>
              <w:ind w:left="360"/>
              <w:jc w:val="both"/>
              <w:rPr>
                <w:color w:val="33330F"/>
                <w:lang w:val="fr-FR"/>
              </w:rPr>
            </w:pPr>
            <w:r>
              <w:rPr>
                <w:color w:val="33330F"/>
                <w:lang w:val="fr-FR"/>
              </w:rPr>
              <w:t>étude de la stratégie globale de développement du transport du GNL par voies navigables intérieures dans le nord de la France (VNF, 2017) ;</w:t>
            </w:r>
          </w:p>
          <w:p w14:paraId="65C1E7F2" w14:textId="77777777" w:rsidR="00830121" w:rsidRPr="00F13A0E" w:rsidRDefault="00CA223F" w:rsidP="00830121">
            <w:pPr>
              <w:pStyle w:val="Paragraphedeliste"/>
              <w:numPr>
                <w:ilvl w:val="0"/>
                <w:numId w:val="129"/>
              </w:numPr>
              <w:ind w:left="360"/>
              <w:jc w:val="both"/>
              <w:rPr>
                <w:color w:val="33330F"/>
                <w:lang w:val="fr-FR"/>
              </w:rPr>
            </w:pPr>
            <w:r>
              <w:rPr>
                <w:color w:val="33330F"/>
                <w:lang w:val="fr-FR"/>
              </w:rPr>
              <w:t>diffusion des exemples de transport de GNL.</w:t>
            </w:r>
          </w:p>
        </w:tc>
      </w:tr>
    </w:tbl>
    <w:p w14:paraId="2CF03C16" w14:textId="77777777" w:rsidR="00830121" w:rsidRPr="007129C5" w:rsidRDefault="00CA223F" w:rsidP="00830121">
      <w:pPr>
        <w:pStyle w:val="Titre3"/>
      </w:pPr>
      <w:bookmarkStart w:id="148" w:name="_Ref477163137"/>
      <w:bookmarkStart w:id="149" w:name="_Ref477163222"/>
      <w:bookmarkStart w:id="150" w:name="_Ref477163274"/>
      <w:bookmarkStart w:id="151" w:name="_Toc499296353"/>
      <w:r w:rsidRPr="007129C5">
        <w:rPr>
          <w:lang w:val="fr-FR"/>
        </w:rPr>
        <w:lastRenderedPageBreak/>
        <w:t>Les transports alimentaires et frigorifiques</w:t>
      </w:r>
      <w:bookmarkEnd w:id="148"/>
      <w:bookmarkEnd w:id="149"/>
      <w:bookmarkEnd w:id="150"/>
      <w:bookmarkEnd w:id="151"/>
    </w:p>
    <w:p w14:paraId="173DEF36" w14:textId="77777777" w:rsidR="00830121" w:rsidRPr="00F13A0E" w:rsidRDefault="00CA223F" w:rsidP="00830121">
      <w:pPr>
        <w:pStyle w:val="Standaard1"/>
        <w:rPr>
          <w:lang w:val="fr-FR"/>
        </w:rPr>
      </w:pPr>
      <w:r w:rsidRPr="007129C5">
        <w:rPr>
          <w:lang w:val="fr-FR"/>
        </w:rPr>
        <w:t xml:space="preserve">Les transports frigorifiques présentent un potentiel grandissant pour les ports maritimes, auquel le transport fluvial pourrait contribuer. L'essentiel dans ce type de transport est de fournir aux chargeurs et aux prestataires de services logistiques des informations en temps réel sur le suivi et l'état du conteneur. </w:t>
      </w:r>
      <w:r>
        <w:rPr>
          <w:rStyle w:val="Appelnotedebasdep"/>
        </w:rPr>
        <w:footnoteReference w:id="12"/>
      </w:r>
      <w:r w:rsidRPr="007129C5">
        <w:rPr>
          <w:lang w:val="fr-FR"/>
        </w:rPr>
        <w:t xml:space="preserve"> Toutefois, il existe une pénurie de conteneurs réfrigérés, ce qui allonge les délais d'approvisionnement, un aspect crucial au vu des frais de conservation élevés. La création de terminaux spécialisés dans le transbordement des marchandises périssables joue un rôle important. L'on peut citer à titre d'exemple le programme Cool Port du port de Rotterdam. </w:t>
      </w:r>
      <w:r>
        <w:rPr>
          <w:rStyle w:val="Appelnotedebasdep"/>
        </w:rPr>
        <w:footnoteReference w:id="13"/>
      </w:r>
    </w:p>
    <w:p w14:paraId="3E0EAE94" w14:textId="77777777" w:rsidR="00830121" w:rsidRPr="00F13A0E" w:rsidRDefault="00CA223F" w:rsidP="00830121">
      <w:pPr>
        <w:pStyle w:val="Standaard1"/>
        <w:rPr>
          <w:lang w:val="fr-FR"/>
        </w:rPr>
      </w:pPr>
      <w:r>
        <w:rPr>
          <w:lang w:val="fr-FR"/>
        </w:rPr>
        <w:t xml:space="preserve">Le transport de jus d'orange par bateau de navigation intérieure a également été évoqué dans des études précédentes </w:t>
      </w:r>
      <w:r>
        <w:rPr>
          <w:rStyle w:val="Appelnotedebasdep"/>
        </w:rPr>
        <w:footnoteReference w:id="14"/>
      </w:r>
      <w:r>
        <w:rPr>
          <w:lang w:val="fr-FR"/>
        </w:rPr>
        <w:t xml:space="preserve"> (D1.9 Potentiel de marché – PLATINA II) et pourrait être effectué dans des conteneurs-citernes.</w:t>
      </w:r>
    </w:p>
    <w:p w14:paraId="544C33F0" w14:textId="77777777" w:rsidR="00830121" w:rsidRPr="007129C5" w:rsidRDefault="00CA223F" w:rsidP="00830121">
      <w:pPr>
        <w:rPr>
          <w:b/>
          <w:color w:val="33330F"/>
          <w:u w:val="single"/>
          <w:lang w:val="en-GB"/>
        </w:rPr>
      </w:pPr>
      <w:r w:rsidRPr="007129C5">
        <w:rPr>
          <w:b/>
          <w:bCs/>
          <w:color w:val="33330F"/>
          <w:u w:val="single"/>
          <w:lang w:val="fr-FR"/>
        </w:rPr>
        <w:t>Obstacles</w:t>
      </w:r>
    </w:p>
    <w:p w14:paraId="0A7165AB" w14:textId="77777777" w:rsidR="00830121" w:rsidRPr="00F13A0E" w:rsidRDefault="00CA223F" w:rsidP="00830121">
      <w:pPr>
        <w:pStyle w:val="Standaard1"/>
        <w:numPr>
          <w:ilvl w:val="0"/>
          <w:numId w:val="89"/>
        </w:numPr>
        <w:rPr>
          <w:lang w:val="fr-FR"/>
        </w:rPr>
      </w:pPr>
      <w:r>
        <w:rPr>
          <w:lang w:val="fr-FR"/>
        </w:rPr>
        <w:t>marché (les obstacles liés à la situation du marché, à l'infrastructure et à la chaîne d'approvisionnement) :</w:t>
      </w:r>
    </w:p>
    <w:p w14:paraId="3B55FEAE" w14:textId="77777777" w:rsidR="00830121" w:rsidRPr="00F13A0E" w:rsidRDefault="00CA223F" w:rsidP="00830121">
      <w:pPr>
        <w:pStyle w:val="Standaard1"/>
        <w:ind w:left="360"/>
        <w:rPr>
          <w:lang w:val="fr-FR"/>
        </w:rPr>
      </w:pPr>
      <w:commentRangeStart w:id="152"/>
      <w:r>
        <w:rPr>
          <w:lang w:val="fr-FR"/>
        </w:rPr>
        <w:t>Manque de conteneurs réfrigérés</w:t>
      </w:r>
      <w:commentRangeEnd w:id="152"/>
      <w:r>
        <w:rPr>
          <w:rStyle w:val="Marquedecommentaire"/>
          <w:rFonts w:eastAsiaTheme="minorEastAsia" w:cstheme="minorBidi"/>
          <w:color w:val="auto"/>
          <w:lang w:val="nl-NL"/>
        </w:rPr>
        <w:commentReference w:id="152"/>
      </w:r>
      <w:r>
        <w:rPr>
          <w:lang w:val="fr-FR"/>
        </w:rPr>
        <w:t>, générant des frais de conservation élevés.</w:t>
      </w:r>
    </w:p>
    <w:p w14:paraId="6D181D78"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512F70A4" w14:textId="77777777" w:rsidR="00830121" w:rsidRPr="00F13A0E" w:rsidRDefault="00CA223F" w:rsidP="00830121">
      <w:pPr>
        <w:pStyle w:val="Standaard1"/>
        <w:numPr>
          <w:ilvl w:val="0"/>
          <w:numId w:val="89"/>
        </w:numPr>
        <w:rPr>
          <w:lang w:val="fr-FR"/>
        </w:rPr>
      </w:pPr>
      <w:r>
        <w:rPr>
          <w:lang w:val="fr-FR"/>
        </w:rPr>
        <w:t>Amélioration de la disponibilité des unités de chargement.</w:t>
      </w:r>
    </w:p>
    <w:tbl>
      <w:tblPr>
        <w:tblStyle w:val="Grilledutableau"/>
        <w:tblW w:w="0" w:type="auto"/>
        <w:tblLook w:val="04A0" w:firstRow="1" w:lastRow="0" w:firstColumn="1" w:lastColumn="0" w:noHBand="0" w:noVBand="1"/>
      </w:tblPr>
      <w:tblGrid>
        <w:gridCol w:w="8771"/>
      </w:tblGrid>
      <w:tr w:rsidR="00F27F59" w14:paraId="31718868" w14:textId="77777777" w:rsidTr="00830121">
        <w:tc>
          <w:tcPr>
            <w:tcW w:w="8771" w:type="dxa"/>
            <w:shd w:val="clear" w:color="auto" w:fill="EAF1DD" w:themeFill="accent3" w:themeFillTint="33"/>
          </w:tcPr>
          <w:p w14:paraId="24011AB9" w14:textId="77777777" w:rsidR="00830121" w:rsidRPr="007129C5" w:rsidRDefault="00CA223F" w:rsidP="00830121">
            <w:pPr>
              <w:pStyle w:val="Standaard1"/>
              <w:rPr>
                <w:b/>
                <w:i/>
              </w:rPr>
            </w:pPr>
            <w:r w:rsidRPr="007129C5">
              <w:rPr>
                <w:b/>
                <w:bCs/>
                <w:i/>
                <w:iCs/>
                <w:lang w:val="fr-FR"/>
              </w:rPr>
              <w:t>Acteurs :</w:t>
            </w:r>
          </w:p>
          <w:p w14:paraId="596AE833" w14:textId="77777777" w:rsidR="00830121" w:rsidRDefault="00CA223F" w:rsidP="00830121">
            <w:pPr>
              <w:pStyle w:val="Standaard1"/>
              <w:numPr>
                <w:ilvl w:val="0"/>
                <w:numId w:val="58"/>
              </w:numPr>
            </w:pPr>
            <w:r>
              <w:rPr>
                <w:lang w:val="fr-FR"/>
              </w:rPr>
              <w:t>propriétaires de marchandises ;</w:t>
            </w:r>
          </w:p>
          <w:p w14:paraId="755AC0D2" w14:textId="77777777" w:rsidR="00830121" w:rsidRDefault="00CA223F" w:rsidP="00830121">
            <w:pPr>
              <w:pStyle w:val="Standaard1"/>
              <w:numPr>
                <w:ilvl w:val="0"/>
                <w:numId w:val="58"/>
              </w:numPr>
            </w:pPr>
            <w:r>
              <w:rPr>
                <w:lang w:val="fr-FR"/>
              </w:rPr>
              <w:t>prestataires de services logistiques ;</w:t>
            </w:r>
          </w:p>
          <w:p w14:paraId="35A41F64" w14:textId="77777777" w:rsidR="00830121" w:rsidRDefault="00CA223F" w:rsidP="00830121">
            <w:pPr>
              <w:pStyle w:val="Standaard1"/>
              <w:numPr>
                <w:ilvl w:val="0"/>
                <w:numId w:val="58"/>
              </w:numPr>
            </w:pPr>
            <w:r>
              <w:rPr>
                <w:lang w:val="fr-FR"/>
              </w:rPr>
              <w:t>exploitants de terminaux ;</w:t>
            </w:r>
          </w:p>
          <w:p w14:paraId="745516C4" w14:textId="77777777" w:rsidR="00830121" w:rsidRDefault="00CA223F" w:rsidP="00830121">
            <w:pPr>
              <w:pStyle w:val="Standaard1"/>
              <w:numPr>
                <w:ilvl w:val="0"/>
                <w:numId w:val="58"/>
              </w:numPr>
            </w:pPr>
            <w:r>
              <w:rPr>
                <w:lang w:val="fr-FR"/>
              </w:rPr>
              <w:t>exploitants de conteneurs ;</w:t>
            </w:r>
          </w:p>
          <w:p w14:paraId="7F575C6E" w14:textId="77777777" w:rsidR="00830121" w:rsidRPr="007129C5" w:rsidRDefault="00CA223F" w:rsidP="00830121">
            <w:pPr>
              <w:pStyle w:val="Standaard1"/>
              <w:numPr>
                <w:ilvl w:val="0"/>
                <w:numId w:val="58"/>
              </w:numPr>
            </w:pPr>
            <w:r>
              <w:rPr>
                <w:lang w:val="fr-FR"/>
              </w:rPr>
              <w:t>sociétés propriétaires de navires.</w:t>
            </w:r>
          </w:p>
          <w:p w14:paraId="5581D248"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706D0AC4" w14:textId="77777777" w:rsidR="00830121" w:rsidRPr="00F13A0E" w:rsidRDefault="00CA223F" w:rsidP="00830121">
            <w:pPr>
              <w:pStyle w:val="Standaard1"/>
              <w:numPr>
                <w:ilvl w:val="0"/>
                <w:numId w:val="58"/>
              </w:numPr>
              <w:rPr>
                <w:lang w:val="fr-FR"/>
              </w:rPr>
            </w:pPr>
            <w:r>
              <w:rPr>
                <w:lang w:val="fr-FR"/>
              </w:rPr>
              <w:lastRenderedPageBreak/>
              <w:t>transport de jus d'orange dans des barges-citernes ;</w:t>
            </w:r>
          </w:p>
          <w:p w14:paraId="2242EFA6" w14:textId="77777777" w:rsidR="00830121" w:rsidRPr="007129C5" w:rsidRDefault="00CA223F" w:rsidP="00830121">
            <w:pPr>
              <w:pStyle w:val="Standaard1"/>
              <w:numPr>
                <w:ilvl w:val="0"/>
                <w:numId w:val="58"/>
              </w:numPr>
            </w:pPr>
            <w:r>
              <w:rPr>
                <w:lang w:val="fr-FR"/>
              </w:rPr>
              <w:t>démonstration du transport réfrigéré.</w:t>
            </w:r>
          </w:p>
          <w:p w14:paraId="7CF08340" w14:textId="77777777" w:rsidR="00830121" w:rsidRPr="007129C5" w:rsidRDefault="00CA223F" w:rsidP="00830121">
            <w:pPr>
              <w:pStyle w:val="Standaard1"/>
              <w:rPr>
                <w:b/>
                <w:i/>
              </w:rPr>
            </w:pPr>
            <w:r w:rsidRPr="007129C5">
              <w:rPr>
                <w:b/>
                <w:bCs/>
                <w:i/>
                <w:iCs/>
                <w:lang w:val="fr-FR"/>
              </w:rPr>
              <w:t>Projets coopératifs :</w:t>
            </w:r>
          </w:p>
          <w:p w14:paraId="31E8272F" w14:textId="77777777" w:rsidR="00830121" w:rsidRPr="00667F01" w:rsidRDefault="00CA223F" w:rsidP="00830121">
            <w:pPr>
              <w:pStyle w:val="Standaard1"/>
              <w:numPr>
                <w:ilvl w:val="0"/>
                <w:numId w:val="58"/>
              </w:numPr>
              <w:rPr>
                <w:lang w:val="fr-FR"/>
              </w:rPr>
            </w:pPr>
            <w:r w:rsidRPr="00667F01">
              <w:rPr>
                <w:lang w:val="fr-FR"/>
              </w:rPr>
              <w:t>programme Cool Port (port de Rotterdam) ;</w:t>
            </w:r>
          </w:p>
          <w:p w14:paraId="32341682" w14:textId="77777777" w:rsidR="00830121" w:rsidRPr="00F13A0E" w:rsidRDefault="00CA223F" w:rsidP="00830121">
            <w:pPr>
              <w:pStyle w:val="Standaard1"/>
              <w:numPr>
                <w:ilvl w:val="0"/>
                <w:numId w:val="58"/>
              </w:numPr>
              <w:rPr>
                <w:lang w:val="fr-FR"/>
              </w:rPr>
            </w:pPr>
            <w:r w:rsidRPr="007129C5">
              <w:rPr>
                <w:lang w:val="fr-FR"/>
              </w:rPr>
              <w:t xml:space="preserve">Projet MariGreen : simulation du transport dans un environnement logistique co-modal ; </w:t>
            </w:r>
          </w:p>
          <w:p w14:paraId="13504A4D" w14:textId="77777777" w:rsidR="00830121" w:rsidRPr="007129C5" w:rsidRDefault="00CA223F" w:rsidP="00830121">
            <w:pPr>
              <w:pStyle w:val="Standaard1"/>
              <w:numPr>
                <w:ilvl w:val="0"/>
                <w:numId w:val="58"/>
              </w:numPr>
            </w:pPr>
            <w:r>
              <w:rPr>
                <w:lang w:val="fr-FR"/>
              </w:rPr>
              <w:t xml:space="preserve">transport de jus d'orange. </w:t>
            </w:r>
          </w:p>
          <w:p w14:paraId="0A3F33FB" w14:textId="77777777" w:rsidR="00830121" w:rsidRPr="00F13A0E" w:rsidRDefault="00CA223F" w:rsidP="00830121">
            <w:pPr>
              <w:pStyle w:val="Standaard1"/>
              <w:rPr>
                <w:b/>
                <w:i/>
                <w:lang w:val="fr-FR"/>
              </w:rPr>
            </w:pPr>
            <w:r w:rsidRPr="007129C5">
              <w:rPr>
                <w:b/>
                <w:bCs/>
                <w:i/>
                <w:iCs/>
                <w:lang w:val="fr-FR"/>
              </w:rPr>
              <w:t>Actions de l'EIBIP et calendrier :</w:t>
            </w:r>
          </w:p>
          <w:p w14:paraId="35B9ED04" w14:textId="77777777" w:rsidR="00830121" w:rsidRPr="00F13A0E" w:rsidRDefault="00CA223F" w:rsidP="00830121">
            <w:pPr>
              <w:pStyle w:val="Paragraphedeliste"/>
              <w:numPr>
                <w:ilvl w:val="0"/>
                <w:numId w:val="59"/>
              </w:numPr>
              <w:rPr>
                <w:color w:val="33330F"/>
                <w:lang w:val="fr-FR"/>
              </w:rPr>
            </w:pPr>
            <w:r>
              <w:rPr>
                <w:color w:val="33330F"/>
                <w:lang w:val="fr-FR"/>
              </w:rPr>
              <w:t xml:space="preserve">s'associer aux opérateurs qui appliquent déjà ces concepts ; </w:t>
            </w:r>
          </w:p>
          <w:p w14:paraId="38C67B36" w14:textId="77777777" w:rsidR="00830121" w:rsidRPr="00F13A0E" w:rsidRDefault="00CA223F" w:rsidP="00830121">
            <w:pPr>
              <w:pStyle w:val="Paragraphedeliste"/>
              <w:numPr>
                <w:ilvl w:val="0"/>
                <w:numId w:val="59"/>
              </w:numPr>
              <w:rPr>
                <w:color w:val="33330F"/>
                <w:lang w:val="fr-FR"/>
              </w:rPr>
            </w:pPr>
            <w:r>
              <w:rPr>
                <w:color w:val="33330F"/>
                <w:lang w:val="fr-FR"/>
              </w:rPr>
              <w:t xml:space="preserve">diffuser des informations sur les possibilités de transport fluvial pour ces flux de marchandises. </w:t>
            </w:r>
          </w:p>
        </w:tc>
      </w:tr>
    </w:tbl>
    <w:p w14:paraId="6B8AC3B0" w14:textId="77777777" w:rsidR="00830121" w:rsidRPr="007129C5" w:rsidRDefault="00CA223F" w:rsidP="00830121">
      <w:pPr>
        <w:pStyle w:val="Titre3"/>
      </w:pPr>
      <w:bookmarkStart w:id="153" w:name="_Ref477163230"/>
      <w:bookmarkStart w:id="154" w:name="_Ref477163281"/>
      <w:bookmarkStart w:id="155" w:name="_Toc499296354"/>
      <w:r w:rsidRPr="007129C5">
        <w:rPr>
          <w:lang w:val="fr-FR"/>
        </w:rPr>
        <w:lastRenderedPageBreak/>
        <w:t>Les flux continentaux de marchandises</w:t>
      </w:r>
      <w:bookmarkEnd w:id="153"/>
      <w:bookmarkEnd w:id="154"/>
      <w:bookmarkEnd w:id="155"/>
    </w:p>
    <w:p w14:paraId="458222D6" w14:textId="77777777" w:rsidR="00830121" w:rsidRPr="00F13A0E" w:rsidRDefault="00CA223F" w:rsidP="00830121">
      <w:pPr>
        <w:pStyle w:val="Standaard1"/>
        <w:rPr>
          <w:lang w:val="fr-FR"/>
        </w:rPr>
      </w:pPr>
      <w:r w:rsidRPr="007129C5">
        <w:rPr>
          <w:lang w:val="fr-FR"/>
        </w:rPr>
        <w:t xml:space="preserve">Le transport par conteneurs est un type de flux de marchandises relativement récent en ce qui concerne le transport fluvial et, au vu de l'augmentation de la conteneurisation des marchandises, l'un des marchés enregistrant la plus forte croissance. La zone de navigation la plus ancienne et la plus développée est le Rhin, qui propose des services de conteneurs depuis les années 1970 et où les exploitants de conteneurs possèdent leurs propres terminaux fluviaux et services de lignes régulières. Plus récemment, le transport par conteneurs sur bateau de navigation intérieure a aussi été utilisé sur de plus courtes distances, dans le cadre du transport intérieur de conteneurs (terminaux fluviaux aux Pays-Bas depuis les années 1990) et de services de collecte assurés entre les ports d'Anvers et de Rotterdam. Tous ces flux de marchandises sont liés au transport de conteneurs maritimes, dans le cadre duquel des conteneurs sont transportés entre (généralement) un terminal fluvial et un terminal maritime. Cependant, ce réseau dense de terminaux fluviaux et maritimes a créé des perspectives d'augmentation de la part modale du transport fluvial, grâce au fret continental. </w:t>
      </w:r>
      <w:r>
        <w:rPr>
          <w:rStyle w:val="Appelnotedebasdep"/>
        </w:rPr>
        <w:footnoteReference w:id="15"/>
      </w:r>
      <w:r w:rsidRPr="007129C5">
        <w:rPr>
          <w:lang w:val="fr-FR"/>
        </w:rPr>
        <w:t xml:space="preserve"> Pour atteindre cet objectif, le conteneur 45’ pallet-wide permettrait d'accroître les capacités du transport fluvial, tandis que certaines innovations devraient être apportées aux unités de navigation intérieure, afin qu'elles puissent accueillir ces grands conteneurs. Dans le cadre de PLATINA II, il a été conclu que le flux potentiel de fret en conteneur s'élevait à environ 8,7 millions TEU. Les régions susceptibles d'être concernées sont le nord-est (Haut-Rhin) et le nord-ouest (Lille, Dunkerque) de la France, mais il existe aussi beaucoup de potentiel en Autriche, Slovaquie, Hongrie, Pologne et République tchèque. </w:t>
      </w:r>
      <w:r>
        <w:rPr>
          <w:rStyle w:val="Appelnotedebasdep"/>
        </w:rPr>
        <w:footnoteReference w:id="16"/>
      </w:r>
    </w:p>
    <w:p w14:paraId="2C7F34CC" w14:textId="77777777" w:rsidR="00830121" w:rsidRPr="007129C5" w:rsidRDefault="00CA223F" w:rsidP="00830121">
      <w:pPr>
        <w:rPr>
          <w:b/>
          <w:color w:val="33330F"/>
          <w:u w:val="single"/>
          <w:lang w:val="en-GB"/>
        </w:rPr>
      </w:pPr>
      <w:r w:rsidRPr="007129C5">
        <w:rPr>
          <w:b/>
          <w:bCs/>
          <w:color w:val="33330F"/>
          <w:u w:val="single"/>
          <w:lang w:val="fr-FR"/>
        </w:rPr>
        <w:t>Obstacles</w:t>
      </w:r>
    </w:p>
    <w:p w14:paraId="271953C6" w14:textId="77777777" w:rsidR="00830121" w:rsidRPr="00F13A0E" w:rsidRDefault="00CA223F" w:rsidP="00830121">
      <w:pPr>
        <w:pStyle w:val="Standaard1"/>
        <w:numPr>
          <w:ilvl w:val="0"/>
          <w:numId w:val="59"/>
        </w:numPr>
        <w:rPr>
          <w:lang w:val="fr-FR"/>
        </w:rPr>
      </w:pPr>
      <w:r>
        <w:rPr>
          <w:lang w:val="fr-FR"/>
        </w:rPr>
        <w:t>marché (les obstacles liés à la situation du marché, à l'infrastructure et à la chaîne d'approvisionnement) :</w:t>
      </w:r>
    </w:p>
    <w:p w14:paraId="11AF885B" w14:textId="77777777" w:rsidR="00830121" w:rsidRPr="00F13A0E" w:rsidRDefault="00CA223F" w:rsidP="00830121">
      <w:pPr>
        <w:pStyle w:val="Standaard1"/>
        <w:ind w:left="360"/>
        <w:rPr>
          <w:lang w:val="fr-FR"/>
        </w:rPr>
      </w:pPr>
      <w:r w:rsidRPr="007129C5">
        <w:rPr>
          <w:lang w:val="fr-FR"/>
        </w:rPr>
        <w:t>Ceci nécessite beaucoup de ressources, comme des équipements spéciaux, ainsi que des moyens supplémentaires pour chercher de nouveaux clients.</w:t>
      </w:r>
    </w:p>
    <w:p w14:paraId="160ED218" w14:textId="77777777" w:rsidR="00830121" w:rsidRPr="00F13A0E" w:rsidRDefault="00CA223F" w:rsidP="00830121">
      <w:pPr>
        <w:pStyle w:val="Standaard1"/>
        <w:ind w:left="360"/>
        <w:rPr>
          <w:lang w:val="fr-FR"/>
        </w:rPr>
      </w:pPr>
      <w:r>
        <w:rPr>
          <w:lang w:val="fr-FR"/>
        </w:rPr>
        <w:t>Difficile d'obtenir du fret de retour.</w:t>
      </w:r>
    </w:p>
    <w:p w14:paraId="519E9DB0" w14:textId="77777777" w:rsidR="00830121" w:rsidRPr="00F13A0E" w:rsidRDefault="00CA223F" w:rsidP="00830121">
      <w:pPr>
        <w:pStyle w:val="Paragraphedeliste"/>
        <w:ind w:left="360"/>
        <w:rPr>
          <w:rFonts w:eastAsia="Times New Roman" w:cs="Times New Roman"/>
          <w:color w:val="33330F"/>
          <w:szCs w:val="20"/>
          <w:lang w:val="fr-FR"/>
        </w:rPr>
      </w:pPr>
      <w:r w:rsidRPr="007129C5">
        <w:rPr>
          <w:rFonts w:eastAsia="Times New Roman" w:cs="Times New Roman"/>
          <w:color w:val="33330F"/>
          <w:szCs w:val="20"/>
          <w:lang w:val="fr-FR"/>
        </w:rPr>
        <w:t>Capacités limitées des unités de navigation intérieure en termes de transport de conteneurs PW45’.</w:t>
      </w:r>
    </w:p>
    <w:p w14:paraId="4D1440E7" w14:textId="77777777" w:rsidR="00830121" w:rsidRPr="00F13A0E" w:rsidRDefault="00CA223F" w:rsidP="00830121">
      <w:pPr>
        <w:pStyle w:val="Standaard1"/>
        <w:rPr>
          <w:b/>
          <w:u w:val="single"/>
          <w:lang w:val="fr-FR"/>
        </w:rPr>
      </w:pPr>
      <w:r w:rsidRPr="007129C5">
        <w:rPr>
          <w:b/>
          <w:bCs/>
          <w:u w:val="single"/>
          <w:lang w:val="fr-FR"/>
        </w:rPr>
        <w:lastRenderedPageBreak/>
        <w:t>Mesures et outils permettant de surmonter ces obstacles</w:t>
      </w:r>
    </w:p>
    <w:p w14:paraId="1D0AC133" w14:textId="77777777" w:rsidR="00830121" w:rsidRPr="00F13A0E" w:rsidRDefault="00CA223F" w:rsidP="00830121">
      <w:pPr>
        <w:pStyle w:val="Standaard1"/>
        <w:numPr>
          <w:ilvl w:val="0"/>
          <w:numId w:val="60"/>
        </w:numPr>
        <w:rPr>
          <w:lang w:val="fr-FR"/>
        </w:rPr>
      </w:pPr>
      <w:r w:rsidRPr="007129C5">
        <w:rPr>
          <w:lang w:val="fr-FR"/>
        </w:rPr>
        <w:t>mise en place d'un noyau et de lignes de collecte et de distribution ;</w:t>
      </w:r>
      <w:r>
        <w:rPr>
          <w:rStyle w:val="Appelnotedebasdep"/>
        </w:rPr>
        <w:footnoteReference w:id="17"/>
      </w:r>
    </w:p>
    <w:p w14:paraId="40A28EDB" w14:textId="77777777" w:rsidR="00830121" w:rsidRPr="00F13A0E" w:rsidRDefault="00CA223F" w:rsidP="00830121">
      <w:pPr>
        <w:pStyle w:val="Standaard1"/>
        <w:numPr>
          <w:ilvl w:val="0"/>
          <w:numId w:val="60"/>
        </w:numPr>
        <w:rPr>
          <w:lang w:val="fr-FR"/>
        </w:rPr>
      </w:pPr>
      <w:r>
        <w:rPr>
          <w:lang w:val="fr-FR"/>
        </w:rPr>
        <w:t>outils numériques permettant d'identifier du fret de retour (par exemple, application « WeConnekt » pour identifier les chargeurs qui sont connectés au même itinéraire de transport ; Zeeland Connect mène des essais en la matière).</w:t>
      </w:r>
    </w:p>
    <w:tbl>
      <w:tblPr>
        <w:tblStyle w:val="Grilledutableau"/>
        <w:tblW w:w="0" w:type="auto"/>
        <w:tblLook w:val="04A0" w:firstRow="1" w:lastRow="0" w:firstColumn="1" w:lastColumn="0" w:noHBand="0" w:noVBand="1"/>
      </w:tblPr>
      <w:tblGrid>
        <w:gridCol w:w="8771"/>
      </w:tblGrid>
      <w:tr w:rsidR="00F27F59" w14:paraId="59B51AFA" w14:textId="77777777" w:rsidTr="00830121">
        <w:tc>
          <w:tcPr>
            <w:tcW w:w="8771" w:type="dxa"/>
            <w:shd w:val="clear" w:color="auto" w:fill="EAF1DD" w:themeFill="accent3" w:themeFillTint="33"/>
          </w:tcPr>
          <w:p w14:paraId="374F2C6B" w14:textId="77777777" w:rsidR="00830121" w:rsidRPr="007129C5" w:rsidRDefault="00CA223F" w:rsidP="00830121">
            <w:pPr>
              <w:pStyle w:val="Standaard1"/>
              <w:rPr>
                <w:b/>
                <w:i/>
              </w:rPr>
            </w:pPr>
            <w:r w:rsidRPr="007129C5">
              <w:rPr>
                <w:b/>
                <w:bCs/>
                <w:i/>
                <w:iCs/>
                <w:lang w:val="fr-FR"/>
              </w:rPr>
              <w:t>Acteurs :</w:t>
            </w:r>
          </w:p>
          <w:p w14:paraId="7367DBEF" w14:textId="77777777" w:rsidR="00830121" w:rsidRPr="007129C5" w:rsidRDefault="00CA223F" w:rsidP="00830121">
            <w:pPr>
              <w:pStyle w:val="Standaard1"/>
              <w:numPr>
                <w:ilvl w:val="0"/>
                <w:numId w:val="70"/>
              </w:numPr>
              <w:spacing w:before="0" w:after="0"/>
            </w:pPr>
            <w:r w:rsidRPr="007129C5">
              <w:rPr>
                <w:lang w:val="fr-FR"/>
              </w:rPr>
              <w:t>exploitants de conteneurs ;</w:t>
            </w:r>
          </w:p>
          <w:p w14:paraId="726D6292" w14:textId="77777777" w:rsidR="00830121" w:rsidRPr="007129C5" w:rsidRDefault="00CA223F" w:rsidP="00830121">
            <w:pPr>
              <w:pStyle w:val="Standaard1"/>
              <w:numPr>
                <w:ilvl w:val="0"/>
                <w:numId w:val="70"/>
              </w:numPr>
              <w:spacing w:before="0" w:after="0"/>
            </w:pPr>
            <w:r w:rsidRPr="007129C5">
              <w:rPr>
                <w:lang w:val="fr-FR"/>
              </w:rPr>
              <w:t>sociétés propriétaires de navires ;</w:t>
            </w:r>
          </w:p>
          <w:p w14:paraId="696B79E4" w14:textId="77777777" w:rsidR="00830121" w:rsidRPr="007129C5" w:rsidRDefault="00CA223F" w:rsidP="00830121">
            <w:pPr>
              <w:pStyle w:val="Standaard1"/>
              <w:numPr>
                <w:ilvl w:val="0"/>
                <w:numId w:val="70"/>
              </w:numPr>
              <w:spacing w:before="0" w:after="0"/>
            </w:pPr>
            <w:r w:rsidRPr="007129C5">
              <w:rPr>
                <w:lang w:val="fr-FR"/>
              </w:rPr>
              <w:t>exploitants de terminaux ;</w:t>
            </w:r>
          </w:p>
          <w:p w14:paraId="5B300D99" w14:textId="77777777" w:rsidR="00830121" w:rsidRPr="007129C5" w:rsidRDefault="00CA223F" w:rsidP="00830121">
            <w:pPr>
              <w:pStyle w:val="Standaard1"/>
              <w:numPr>
                <w:ilvl w:val="0"/>
                <w:numId w:val="70"/>
              </w:numPr>
              <w:spacing w:before="0" w:after="0"/>
            </w:pPr>
            <w:r w:rsidRPr="007129C5">
              <w:rPr>
                <w:lang w:val="fr-FR"/>
              </w:rPr>
              <w:t>prestataires de services logistiques.</w:t>
            </w:r>
          </w:p>
          <w:p w14:paraId="5D868464"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0C91DA0E" w14:textId="77777777" w:rsidR="00830121" w:rsidRPr="00F13A0E" w:rsidRDefault="00CA223F" w:rsidP="00830121">
            <w:pPr>
              <w:pStyle w:val="Standaard1"/>
              <w:numPr>
                <w:ilvl w:val="0"/>
                <w:numId w:val="69"/>
              </w:numPr>
              <w:spacing w:before="0" w:after="0"/>
              <w:rPr>
                <w:lang w:val="fr-FR"/>
              </w:rPr>
            </w:pPr>
            <w:r w:rsidRPr="007129C5">
              <w:rPr>
                <w:lang w:val="fr-FR"/>
              </w:rPr>
              <w:t>adopter de nouveaux concepts logistiques qui pourront faciliter les flux continentaux, comme un noyau et des lignes de collecte et de distribution.</w:t>
            </w:r>
          </w:p>
          <w:p w14:paraId="526709E0" w14:textId="77777777" w:rsidR="00830121" w:rsidRPr="007129C5" w:rsidRDefault="00CA223F" w:rsidP="00830121">
            <w:pPr>
              <w:pStyle w:val="Standaard1"/>
              <w:rPr>
                <w:b/>
                <w:i/>
              </w:rPr>
            </w:pPr>
            <w:r w:rsidRPr="007129C5">
              <w:rPr>
                <w:b/>
                <w:bCs/>
                <w:i/>
                <w:iCs/>
                <w:lang w:val="fr-FR"/>
              </w:rPr>
              <w:t>Projets coopératifs :</w:t>
            </w:r>
          </w:p>
          <w:p w14:paraId="55F2B875" w14:textId="77777777" w:rsidR="00830121" w:rsidRPr="007129C5" w:rsidRDefault="00CA223F" w:rsidP="00830121">
            <w:pPr>
              <w:pStyle w:val="Standaard1"/>
              <w:numPr>
                <w:ilvl w:val="0"/>
                <w:numId w:val="69"/>
              </w:numPr>
              <w:spacing w:before="0" w:after="0"/>
            </w:pPr>
            <w:r>
              <w:rPr>
                <w:lang w:val="fr-FR"/>
              </w:rPr>
              <w:t>Zeeland Connect</w:t>
            </w:r>
          </w:p>
          <w:p w14:paraId="5B9B316D" w14:textId="77777777" w:rsidR="00830121" w:rsidRPr="00F13A0E" w:rsidRDefault="00CA223F" w:rsidP="00830121">
            <w:pPr>
              <w:pStyle w:val="Standaard1"/>
              <w:rPr>
                <w:b/>
                <w:i/>
                <w:lang w:val="fr-FR"/>
              </w:rPr>
            </w:pPr>
            <w:r w:rsidRPr="007129C5">
              <w:rPr>
                <w:b/>
                <w:bCs/>
                <w:i/>
                <w:iCs/>
                <w:lang w:val="fr-FR"/>
              </w:rPr>
              <w:t>Actions de l'EIBIP et calendrier :</w:t>
            </w:r>
          </w:p>
          <w:p w14:paraId="6BC40307" w14:textId="77777777" w:rsidR="00830121" w:rsidRPr="00F13A0E" w:rsidRDefault="00CA223F" w:rsidP="00830121">
            <w:pPr>
              <w:pStyle w:val="Standaard1"/>
              <w:numPr>
                <w:ilvl w:val="0"/>
                <w:numId w:val="69"/>
              </w:numPr>
              <w:spacing w:before="0" w:after="0"/>
              <w:rPr>
                <w:lang w:val="fr-FR"/>
              </w:rPr>
            </w:pPr>
            <w:r w:rsidRPr="007129C5">
              <w:rPr>
                <w:lang w:val="fr-FR"/>
              </w:rPr>
              <w:t>Diffusion d'informations sur les solutions en matière de flux continentaux de marchandises.</w:t>
            </w:r>
          </w:p>
        </w:tc>
      </w:tr>
    </w:tbl>
    <w:p w14:paraId="13D8D758" w14:textId="77777777" w:rsidR="00830121" w:rsidRPr="007129C5" w:rsidRDefault="00CA223F" w:rsidP="00830121">
      <w:pPr>
        <w:pStyle w:val="Titre3"/>
      </w:pPr>
      <w:bookmarkStart w:id="156" w:name="_Ref477163238"/>
      <w:bookmarkStart w:id="157" w:name="_Ref477163288"/>
      <w:bookmarkStart w:id="158" w:name="_Toc499296355"/>
      <w:r w:rsidRPr="007129C5">
        <w:rPr>
          <w:lang w:val="fr-FR"/>
        </w:rPr>
        <w:t>La logistique urbaine</w:t>
      </w:r>
      <w:bookmarkEnd w:id="156"/>
      <w:bookmarkEnd w:id="157"/>
      <w:bookmarkEnd w:id="158"/>
    </w:p>
    <w:p w14:paraId="00C9FB60" w14:textId="77777777" w:rsidR="00830121" w:rsidRPr="00F13A0E" w:rsidRDefault="00CA223F" w:rsidP="00830121">
      <w:pPr>
        <w:pStyle w:val="Standaard1"/>
        <w:rPr>
          <w:lang w:val="fr-FR"/>
        </w:rPr>
      </w:pPr>
      <w:r w:rsidRPr="007129C5">
        <w:rPr>
          <w:lang w:val="fr-FR"/>
        </w:rPr>
        <w:t xml:space="preserve">Dans le cadre de la logistique urbaine, les voies navigables intérieures sont utilisées pour le transport à destination et à l'intérieur des centres-villes, ainsi que depuis ces derniers, afin de contourner les problèmes d'accessibilité (embouteillages, créneaux horaires de livraison). Ceci vaut pour divers types de marchandises, comme les matériaux de construction et l'industrie, l'approvisionnement de supermarchés, de boutiques, d'hôtels et de restaurants, les interventions de maintenance, les services de messagerie et de courrier express, ainsi que la logistique des déchets et des retours. </w:t>
      </w:r>
      <w:r>
        <w:rPr>
          <w:rStyle w:val="Appelnotedebasdep"/>
        </w:rPr>
        <w:footnoteReference w:id="18"/>
      </w:r>
    </w:p>
    <w:p w14:paraId="5FBD5263" w14:textId="77777777" w:rsidR="00830121" w:rsidRPr="00F13A0E" w:rsidRDefault="00CA223F" w:rsidP="00830121">
      <w:pPr>
        <w:pStyle w:val="Standaard1"/>
        <w:rPr>
          <w:lang w:val="fr-FR"/>
        </w:rPr>
      </w:pPr>
      <w:r w:rsidRPr="007129C5">
        <w:rPr>
          <w:lang w:val="fr-FR"/>
        </w:rPr>
        <w:t>Plusieurs initiatives ont été menées concernant le recours au transport fluvial dans la logistique urbaine, notamment à Amsterdam (Mokum Mariteam, DHL), Utrecht (Beer Boat), Londres (transport alimentaire à destination des supermarchés Sainsbury’s), Lille, Lyon (transport de déchets) et Paris (Franprix, Vélib', Vert Chez Vous, recyclage de papier). Il peut s'agir d'un concept intéressant pour les villes situées à proximité de voies navigables.</w:t>
      </w:r>
    </w:p>
    <w:p w14:paraId="7D0E88DD" w14:textId="77777777" w:rsidR="00830121" w:rsidRPr="007129C5" w:rsidRDefault="00CA223F" w:rsidP="00830121">
      <w:pPr>
        <w:rPr>
          <w:b/>
          <w:color w:val="33330F"/>
          <w:u w:val="single"/>
          <w:lang w:val="en-GB"/>
        </w:rPr>
      </w:pPr>
      <w:r w:rsidRPr="007129C5">
        <w:rPr>
          <w:b/>
          <w:bCs/>
          <w:color w:val="33330F"/>
          <w:u w:val="single"/>
          <w:lang w:val="fr-FR"/>
        </w:rPr>
        <w:t>Obstacles</w:t>
      </w:r>
    </w:p>
    <w:p w14:paraId="31A576FA" w14:textId="77777777" w:rsidR="00830121" w:rsidRPr="00F13A0E" w:rsidRDefault="00CA223F" w:rsidP="00830121">
      <w:pPr>
        <w:pStyle w:val="Standaard1"/>
        <w:numPr>
          <w:ilvl w:val="0"/>
          <w:numId w:val="69"/>
        </w:numPr>
        <w:rPr>
          <w:lang w:val="fr-FR"/>
        </w:rPr>
      </w:pPr>
      <w:r>
        <w:rPr>
          <w:lang w:val="fr-FR"/>
        </w:rPr>
        <w:t>techniques (les obstacles dus à l'immaturité de la technologie ou aux exigences opérationnelles) :</w:t>
      </w:r>
    </w:p>
    <w:p w14:paraId="33D235DB" w14:textId="77777777" w:rsidR="00830121" w:rsidRPr="00F13A0E" w:rsidRDefault="00CA223F" w:rsidP="00830121">
      <w:pPr>
        <w:pStyle w:val="Standaard1"/>
        <w:spacing w:before="0" w:after="0"/>
        <w:ind w:left="360"/>
        <w:rPr>
          <w:lang w:val="fr-FR"/>
        </w:rPr>
      </w:pPr>
      <w:r w:rsidRPr="007129C5">
        <w:rPr>
          <w:lang w:val="fr-FR"/>
        </w:rPr>
        <w:t>Nouveaux concepts de bateaux nécessaires dans certaines zones de navigation (par exemple, les canaux urbains), taille, équipements.</w:t>
      </w:r>
    </w:p>
    <w:p w14:paraId="2268CEA7" w14:textId="77777777" w:rsidR="00830121" w:rsidRPr="00F13A0E" w:rsidRDefault="00CA223F" w:rsidP="00830121">
      <w:pPr>
        <w:pStyle w:val="Standaard1"/>
        <w:numPr>
          <w:ilvl w:val="0"/>
          <w:numId w:val="69"/>
        </w:numPr>
        <w:rPr>
          <w:lang w:val="fr-FR"/>
        </w:rPr>
      </w:pPr>
      <w:r>
        <w:rPr>
          <w:lang w:val="fr-FR"/>
        </w:rPr>
        <w:t>juridiques (les obstacles liés à la réglementation et à la législation) :</w:t>
      </w:r>
    </w:p>
    <w:p w14:paraId="29CCAA12" w14:textId="77777777" w:rsidR="00830121" w:rsidRPr="00F13A0E" w:rsidRDefault="00CA223F" w:rsidP="00830121">
      <w:pPr>
        <w:pStyle w:val="Standaard1"/>
        <w:ind w:left="360"/>
        <w:rPr>
          <w:lang w:val="fr-FR"/>
        </w:rPr>
      </w:pPr>
      <w:r>
        <w:rPr>
          <w:lang w:val="fr-FR"/>
        </w:rPr>
        <w:t>Le régime juridique du transport par bateau diffère selon les centres-villes.</w:t>
      </w:r>
    </w:p>
    <w:p w14:paraId="2BA5405E" w14:textId="77777777" w:rsidR="00830121" w:rsidRPr="00F13A0E" w:rsidRDefault="00CA223F" w:rsidP="00830121">
      <w:pPr>
        <w:pStyle w:val="Standaard1"/>
        <w:numPr>
          <w:ilvl w:val="0"/>
          <w:numId w:val="69"/>
        </w:numPr>
        <w:rPr>
          <w:lang w:val="fr-FR"/>
        </w:rPr>
      </w:pPr>
      <w:r>
        <w:rPr>
          <w:lang w:val="fr-FR"/>
        </w:rPr>
        <w:lastRenderedPageBreak/>
        <w:t>connaissances (les obstacles découlant d'un manque d'expertise ou de compétences) :</w:t>
      </w:r>
    </w:p>
    <w:p w14:paraId="7DA32917" w14:textId="77777777" w:rsidR="00830121" w:rsidRPr="00F13A0E" w:rsidRDefault="00CA223F" w:rsidP="00830121">
      <w:pPr>
        <w:pStyle w:val="Standaard1"/>
        <w:ind w:left="360"/>
        <w:rPr>
          <w:lang w:val="fr-FR"/>
        </w:rPr>
      </w:pPr>
      <w:r>
        <w:rPr>
          <w:lang w:val="fr-FR"/>
        </w:rPr>
        <w:t>Segment relativement récent pour le transport fluvial, manque d'informations sur ce concept.</w:t>
      </w:r>
    </w:p>
    <w:p w14:paraId="776C5A7A" w14:textId="77777777" w:rsidR="00830121" w:rsidRPr="00F13A0E" w:rsidRDefault="00CA223F" w:rsidP="00830121">
      <w:pPr>
        <w:pStyle w:val="Standaard1"/>
        <w:numPr>
          <w:ilvl w:val="0"/>
          <w:numId w:val="69"/>
        </w:numPr>
        <w:rPr>
          <w:lang w:val="fr-FR"/>
        </w:rPr>
      </w:pPr>
      <w:r>
        <w:rPr>
          <w:lang w:val="fr-FR"/>
        </w:rPr>
        <w:t>marché (les obstacles liés à la situation du marché, à l'infrastructure et à la chaîne d'approvisionnement) :</w:t>
      </w:r>
    </w:p>
    <w:p w14:paraId="12D7F5BB" w14:textId="77777777" w:rsidR="00830121" w:rsidRPr="00F13A0E" w:rsidRDefault="00CA223F" w:rsidP="00830121">
      <w:pPr>
        <w:pStyle w:val="Standaard1"/>
        <w:spacing w:before="0" w:after="0"/>
        <w:ind w:left="360"/>
        <w:rPr>
          <w:lang w:val="fr-FR"/>
        </w:rPr>
      </w:pPr>
      <w:r w:rsidRPr="007129C5">
        <w:rPr>
          <w:lang w:val="fr-FR"/>
        </w:rPr>
        <w:t>La plupart des villes ne disposent pas d'un réseau dense de voies navigables.</w:t>
      </w:r>
    </w:p>
    <w:p w14:paraId="01FAC0B5" w14:textId="77777777" w:rsidR="00830121" w:rsidRPr="00F13A0E" w:rsidRDefault="00CA223F" w:rsidP="00830121">
      <w:pPr>
        <w:pStyle w:val="Standaard1"/>
        <w:spacing w:before="0" w:after="0"/>
        <w:ind w:left="360"/>
        <w:rPr>
          <w:lang w:val="fr-FR"/>
        </w:rPr>
      </w:pPr>
      <w:r w:rsidRPr="007129C5">
        <w:rPr>
          <w:lang w:val="fr-FR"/>
        </w:rPr>
        <w:t>Nécessite des installations de chargement à quai ou à bord (grues).</w:t>
      </w:r>
    </w:p>
    <w:p w14:paraId="0BBF94F5" w14:textId="77777777" w:rsidR="00830121" w:rsidRPr="00F13A0E" w:rsidRDefault="00CA223F" w:rsidP="00830121">
      <w:pPr>
        <w:pStyle w:val="Standaard1"/>
        <w:ind w:left="360"/>
        <w:rPr>
          <w:lang w:val="fr-FR"/>
        </w:rPr>
      </w:pPr>
      <w:r w:rsidRPr="007129C5">
        <w:rPr>
          <w:lang w:val="fr-FR"/>
        </w:rPr>
        <w:t>Initiatives restreintes (limitées à une seule ville, à un ou quelques chargeurs).</w:t>
      </w:r>
    </w:p>
    <w:p w14:paraId="4FC22D22" w14:textId="77777777" w:rsidR="00830121" w:rsidRPr="00F13A0E" w:rsidRDefault="00CA223F" w:rsidP="00830121">
      <w:pPr>
        <w:pStyle w:val="Standaard1"/>
        <w:ind w:left="360"/>
        <w:rPr>
          <w:lang w:val="fr-FR"/>
        </w:rPr>
      </w:pPr>
      <w:r w:rsidRPr="007129C5">
        <w:rPr>
          <w:lang w:val="fr-FR"/>
        </w:rPr>
        <w:t>Différents types de transport (conteneurs, palettes, colis).</w:t>
      </w:r>
    </w:p>
    <w:p w14:paraId="674A4FAD" w14:textId="77777777" w:rsidR="00830121" w:rsidRPr="00F13A0E" w:rsidRDefault="00CA223F" w:rsidP="00830121">
      <w:pPr>
        <w:pStyle w:val="Standaard1"/>
        <w:rPr>
          <w:b/>
          <w:u w:val="single"/>
          <w:lang w:val="fr-FR"/>
        </w:rPr>
      </w:pPr>
      <w:r w:rsidRPr="007129C5">
        <w:rPr>
          <w:b/>
          <w:bCs/>
          <w:u w:val="single"/>
          <w:lang w:val="fr-FR"/>
        </w:rPr>
        <w:t>Mesures et outils permettant de surmonter ces obstacles</w:t>
      </w:r>
    </w:p>
    <w:p w14:paraId="28DF84B4" w14:textId="77777777" w:rsidR="00830121" w:rsidRPr="00F13A0E" w:rsidRDefault="00CA223F" w:rsidP="00830121">
      <w:pPr>
        <w:pStyle w:val="Standaard1"/>
        <w:rPr>
          <w:lang w:val="fr-FR"/>
        </w:rPr>
      </w:pPr>
      <w:r>
        <w:rPr>
          <w:lang w:val="fr-FR"/>
        </w:rPr>
        <w:t>Présentation des meilleures pratiques et des villes susceptibles d'être concernées par ce concept. Les arguments commerciaux en faveur des services existants de logistique urbaine utilisant les voies navigables doivent être étudiés, afin de les reproduire dans d'autres villes.</w:t>
      </w:r>
    </w:p>
    <w:tbl>
      <w:tblPr>
        <w:tblStyle w:val="Grilledutableau"/>
        <w:tblW w:w="0" w:type="auto"/>
        <w:tblLook w:val="04A0" w:firstRow="1" w:lastRow="0" w:firstColumn="1" w:lastColumn="0" w:noHBand="0" w:noVBand="1"/>
      </w:tblPr>
      <w:tblGrid>
        <w:gridCol w:w="8771"/>
      </w:tblGrid>
      <w:tr w:rsidR="00F27F59" w14:paraId="7DB255AD" w14:textId="77777777" w:rsidTr="00830121">
        <w:tc>
          <w:tcPr>
            <w:tcW w:w="8771" w:type="dxa"/>
            <w:shd w:val="clear" w:color="auto" w:fill="EAF1DD" w:themeFill="accent3" w:themeFillTint="33"/>
          </w:tcPr>
          <w:p w14:paraId="21F2B39A" w14:textId="77777777" w:rsidR="00830121" w:rsidRPr="007129C5" w:rsidRDefault="00CA223F" w:rsidP="00830121">
            <w:pPr>
              <w:pStyle w:val="Standaard1"/>
              <w:rPr>
                <w:b/>
                <w:i/>
              </w:rPr>
            </w:pPr>
            <w:r w:rsidRPr="007129C5">
              <w:rPr>
                <w:b/>
                <w:bCs/>
                <w:i/>
                <w:iCs/>
                <w:lang w:val="fr-FR"/>
              </w:rPr>
              <w:t>Acteurs :</w:t>
            </w:r>
          </w:p>
          <w:p w14:paraId="76E0D5FC" w14:textId="77777777" w:rsidR="00830121" w:rsidRPr="00F13A0E" w:rsidRDefault="00CA223F" w:rsidP="00830121">
            <w:pPr>
              <w:pStyle w:val="Standaard1"/>
              <w:numPr>
                <w:ilvl w:val="0"/>
                <w:numId w:val="30"/>
              </w:numPr>
              <w:spacing w:before="0" w:after="0"/>
              <w:rPr>
                <w:lang w:val="fr-FR"/>
              </w:rPr>
            </w:pPr>
            <w:r w:rsidRPr="007129C5">
              <w:rPr>
                <w:lang w:val="fr-FR"/>
              </w:rPr>
              <w:t>propriétaires de marchandises établis en centre-ville/dans des zones urbaines ;</w:t>
            </w:r>
          </w:p>
          <w:p w14:paraId="2A7E29D9" w14:textId="77777777" w:rsidR="00830121" w:rsidRPr="00F13A0E" w:rsidRDefault="00CA223F" w:rsidP="00830121">
            <w:pPr>
              <w:pStyle w:val="Paragraphedeliste"/>
              <w:numPr>
                <w:ilvl w:val="0"/>
                <w:numId w:val="30"/>
              </w:numPr>
              <w:rPr>
                <w:color w:val="33330F"/>
                <w:lang w:val="fr-FR"/>
              </w:rPr>
            </w:pPr>
            <w:r w:rsidRPr="007129C5">
              <w:rPr>
                <w:color w:val="33330F"/>
                <w:lang w:val="fr-FR"/>
              </w:rPr>
              <w:t>transitaires organisant de tels services complexes (par exemple, XPO pour Franprix à Paris) ;</w:t>
            </w:r>
          </w:p>
          <w:p w14:paraId="451822B4" w14:textId="77777777" w:rsidR="00830121" w:rsidRPr="00F13A0E" w:rsidRDefault="00CA223F" w:rsidP="00830121">
            <w:pPr>
              <w:pStyle w:val="Standaard1"/>
              <w:numPr>
                <w:ilvl w:val="0"/>
                <w:numId w:val="30"/>
              </w:numPr>
              <w:spacing w:before="0" w:after="0"/>
              <w:rPr>
                <w:lang w:val="fr-FR"/>
              </w:rPr>
            </w:pPr>
            <w:r w:rsidRPr="007129C5">
              <w:rPr>
                <w:lang w:val="fr-FR"/>
              </w:rPr>
              <w:t>sociétés propriétaires de navires appliquant ces concepts ;</w:t>
            </w:r>
          </w:p>
          <w:p w14:paraId="49F8280F" w14:textId="77777777" w:rsidR="00830121" w:rsidRPr="007129C5" w:rsidRDefault="00CA223F" w:rsidP="00830121">
            <w:pPr>
              <w:pStyle w:val="Standaard1"/>
              <w:numPr>
                <w:ilvl w:val="0"/>
                <w:numId w:val="30"/>
              </w:numPr>
              <w:spacing w:before="0" w:after="0"/>
            </w:pPr>
            <w:r w:rsidRPr="007129C5">
              <w:rPr>
                <w:lang w:val="fr-FR"/>
              </w:rPr>
              <w:t>autorités publiques/municipales.</w:t>
            </w:r>
          </w:p>
          <w:p w14:paraId="5025AB07" w14:textId="77777777" w:rsidR="00830121" w:rsidRPr="00F13A0E" w:rsidRDefault="00CA223F" w:rsidP="00830121">
            <w:pPr>
              <w:pStyle w:val="Standaard1"/>
              <w:rPr>
                <w:b/>
                <w:i/>
                <w:lang w:val="fr-FR"/>
              </w:rPr>
            </w:pPr>
            <w:r w:rsidRPr="007129C5">
              <w:rPr>
                <w:b/>
                <w:bCs/>
                <w:i/>
                <w:iCs/>
                <w:lang w:val="fr-FR"/>
              </w:rPr>
              <w:t>Démonstration et application</w:t>
            </w:r>
            <w:r w:rsidRPr="007129C5">
              <w:rPr>
                <w:rFonts w:eastAsiaTheme="minorEastAsia"/>
                <w:b/>
                <w:bCs/>
                <w:i/>
                <w:iCs/>
                <w:lang w:val="fr-FR"/>
              </w:rPr>
              <w:t xml:space="preserve"> </w:t>
            </w:r>
            <w:r w:rsidRPr="007129C5">
              <w:rPr>
                <w:b/>
                <w:bCs/>
                <w:i/>
                <w:iCs/>
                <w:lang w:val="fr-FR"/>
              </w:rPr>
              <w:t xml:space="preserve">des mesures et </w:t>
            </w:r>
            <w:r w:rsidRPr="007129C5">
              <w:rPr>
                <w:rFonts w:eastAsiaTheme="minorEastAsia"/>
                <w:b/>
                <w:bCs/>
                <w:i/>
                <w:iCs/>
                <w:lang w:val="fr-FR"/>
              </w:rPr>
              <w:t>outils :</w:t>
            </w:r>
          </w:p>
          <w:p w14:paraId="501F14BE" w14:textId="77777777" w:rsidR="00830121" w:rsidRPr="007129C5" w:rsidRDefault="00CA223F" w:rsidP="00830121">
            <w:pPr>
              <w:pStyle w:val="Standaard1"/>
              <w:numPr>
                <w:ilvl w:val="0"/>
                <w:numId w:val="61"/>
              </w:numPr>
              <w:spacing w:before="0" w:after="0"/>
            </w:pPr>
            <w:r>
              <w:rPr>
                <w:lang w:val="fr-FR"/>
              </w:rPr>
              <w:t>Dans plusieurs projets.</w:t>
            </w:r>
          </w:p>
          <w:p w14:paraId="536B97C3" w14:textId="77777777" w:rsidR="00830121" w:rsidRPr="007129C5" w:rsidRDefault="00CA223F" w:rsidP="00830121">
            <w:pPr>
              <w:pStyle w:val="Standaard1"/>
              <w:rPr>
                <w:b/>
                <w:i/>
              </w:rPr>
            </w:pPr>
            <w:r w:rsidRPr="007129C5">
              <w:rPr>
                <w:b/>
                <w:bCs/>
                <w:i/>
                <w:iCs/>
                <w:lang w:val="fr-FR"/>
              </w:rPr>
              <w:t>Projets coopératifs :</w:t>
            </w:r>
          </w:p>
          <w:p w14:paraId="61A9EC67" w14:textId="77777777" w:rsidR="00830121" w:rsidRPr="007129C5" w:rsidRDefault="00CA223F" w:rsidP="00830121">
            <w:pPr>
              <w:pStyle w:val="Standaard1"/>
              <w:numPr>
                <w:ilvl w:val="0"/>
                <w:numId w:val="61"/>
              </w:numPr>
              <w:spacing w:before="0" w:after="0"/>
            </w:pPr>
            <w:r w:rsidRPr="007129C5">
              <w:rPr>
                <w:lang w:val="fr-FR"/>
              </w:rPr>
              <w:t>Mokum Mariteam ;</w:t>
            </w:r>
          </w:p>
          <w:p w14:paraId="4EDF2015" w14:textId="77777777" w:rsidR="00830121" w:rsidRPr="007129C5" w:rsidRDefault="00CA223F" w:rsidP="00830121">
            <w:pPr>
              <w:pStyle w:val="Standaard1"/>
              <w:numPr>
                <w:ilvl w:val="0"/>
                <w:numId w:val="61"/>
              </w:numPr>
              <w:spacing w:before="0" w:after="0"/>
            </w:pPr>
            <w:r w:rsidRPr="007129C5">
              <w:rPr>
                <w:lang w:val="fr-FR"/>
              </w:rPr>
              <w:t>Pallet Shuttle Barges (navettes fluviales).</w:t>
            </w:r>
          </w:p>
          <w:p w14:paraId="60DE9859" w14:textId="77777777" w:rsidR="00830121" w:rsidRPr="00F13A0E" w:rsidRDefault="00CA223F" w:rsidP="00830121">
            <w:pPr>
              <w:pStyle w:val="Standaard1"/>
              <w:rPr>
                <w:b/>
                <w:i/>
                <w:lang w:val="fr-FR"/>
              </w:rPr>
            </w:pPr>
            <w:r w:rsidRPr="007129C5">
              <w:rPr>
                <w:b/>
                <w:bCs/>
                <w:i/>
                <w:iCs/>
                <w:lang w:val="fr-FR"/>
              </w:rPr>
              <w:t>Actions de l'EIBIP et calendrier :</w:t>
            </w:r>
          </w:p>
          <w:p w14:paraId="56877C8D" w14:textId="77777777" w:rsidR="00830121" w:rsidRPr="00F13A0E" w:rsidRDefault="00CA223F" w:rsidP="00830121">
            <w:pPr>
              <w:pStyle w:val="Standaard1"/>
              <w:numPr>
                <w:ilvl w:val="0"/>
                <w:numId w:val="62"/>
              </w:numPr>
              <w:spacing w:before="0" w:after="0"/>
              <w:rPr>
                <w:lang w:val="fr-FR"/>
              </w:rPr>
            </w:pPr>
            <w:r w:rsidRPr="007129C5">
              <w:rPr>
                <w:lang w:val="fr-FR"/>
              </w:rPr>
              <w:t>liste des meilleures pratiques en matière de transport urbain (guide du transport urbain par eau) ;</w:t>
            </w:r>
          </w:p>
          <w:p w14:paraId="26C20E7B" w14:textId="77777777" w:rsidR="00830121" w:rsidRPr="00F13A0E" w:rsidRDefault="00CA223F" w:rsidP="00830121">
            <w:pPr>
              <w:pStyle w:val="Standaard1"/>
              <w:numPr>
                <w:ilvl w:val="0"/>
                <w:numId w:val="62"/>
              </w:numPr>
              <w:spacing w:before="0" w:after="0"/>
              <w:rPr>
                <w:lang w:val="fr-FR"/>
              </w:rPr>
            </w:pPr>
            <w:r>
              <w:rPr>
                <w:lang w:val="fr-FR"/>
              </w:rPr>
              <w:t>promouvoir activement le transport urbain par eau auprès des autorités locales.</w:t>
            </w:r>
          </w:p>
        </w:tc>
      </w:tr>
    </w:tbl>
    <w:p w14:paraId="3D8DDB9D" w14:textId="77777777" w:rsidR="00830121" w:rsidRPr="00F13A0E" w:rsidRDefault="00CA223F">
      <w:pPr>
        <w:rPr>
          <w:lang w:val="fr-FR"/>
        </w:rPr>
      </w:pPr>
      <w:bookmarkStart w:id="159" w:name="_Ref475307020"/>
      <w:r w:rsidRPr="00CE7BD5">
        <w:rPr>
          <w:lang w:val="fr-FR"/>
        </w:rPr>
        <w:br w:type="page"/>
      </w:r>
    </w:p>
    <w:p w14:paraId="062EE2FE" w14:textId="77777777" w:rsidR="00830121" w:rsidRPr="007129C5" w:rsidRDefault="00CA223F" w:rsidP="00830121">
      <w:pPr>
        <w:pStyle w:val="Titre1"/>
        <w:rPr>
          <w:lang w:eastAsia="nl-NL"/>
        </w:rPr>
      </w:pPr>
      <w:bookmarkStart w:id="160" w:name="_Ref477166027"/>
      <w:bookmarkStart w:id="161" w:name="_Toc499296356"/>
      <w:r w:rsidRPr="007129C5">
        <w:rPr>
          <w:lang w:val="fr-FR"/>
        </w:rPr>
        <w:lastRenderedPageBreak/>
        <w:t>Conclusion</w:t>
      </w:r>
      <w:bookmarkEnd w:id="159"/>
      <w:bookmarkEnd w:id="160"/>
      <w:bookmarkEnd w:id="161"/>
    </w:p>
    <w:p w14:paraId="4FC6CC4A" w14:textId="77777777" w:rsidR="00830121" w:rsidRPr="00F13A0E" w:rsidRDefault="00CA223F">
      <w:pPr>
        <w:pStyle w:val="Standaard1"/>
        <w:rPr>
          <w:lang w:val="fr-FR"/>
        </w:rPr>
      </w:pPr>
      <w:r w:rsidRPr="00205E46">
        <w:rPr>
          <w:lang w:val="fr-FR"/>
        </w:rPr>
        <w:t>L'objectif de ce document est de mettre en place une stratégie pour le recours à l'innovation par le secteur du transport fluvial de l'UE, fondée sur les contributions des Centres d'innovation et les études récentes dans le cadre des projets PLATINA II et PROMINENT. Cette stratégie est conforme aux objectifs fixés par la Commission européenne en matière de réduction de la consommation d'énergie et des émissions de polluants atmosphériques, et s'inscrit dans le cadre des enjeux politiques actuels (par exemple, le CESNI). L'EIBIP a déterminé deux grands objectifs pour le secteur du transport fluvial : 1) l'écologisation de la flotte et 2) l'accroissement de sa part dans la répartition modale. Il en découle les deux piliers décrits dans les chapitres </w:t>
      </w:r>
      <w:r>
        <w:fldChar w:fldCharType="begin"/>
      </w:r>
      <w:r w:rsidRPr="00F13A0E">
        <w:rPr>
          <w:lang w:val="fr-FR"/>
        </w:rPr>
        <w:instrText xml:space="preserve"> REF _Ref477162798 \r \h </w:instrText>
      </w:r>
      <w:r>
        <w:fldChar w:fldCharType="separate"/>
      </w:r>
      <w:r w:rsidRPr="00F13A0E">
        <w:rPr>
          <w:lang w:val="fr-FR"/>
        </w:rPr>
        <w:t>4</w:t>
      </w:r>
      <w:r>
        <w:fldChar w:fldCharType="end"/>
      </w:r>
      <w:r w:rsidRPr="00205E46">
        <w:rPr>
          <w:lang w:val="fr-FR"/>
        </w:rPr>
        <w:t xml:space="preserve"> et </w:t>
      </w:r>
      <w:r>
        <w:fldChar w:fldCharType="begin"/>
      </w:r>
      <w:r w:rsidRPr="00F13A0E">
        <w:rPr>
          <w:lang w:val="fr-FR"/>
        </w:rPr>
        <w:instrText xml:space="preserve"> REF _Ref475306920 \r \h </w:instrText>
      </w:r>
      <w:r>
        <w:fldChar w:fldCharType="separate"/>
      </w:r>
      <w:r w:rsidRPr="00F13A0E">
        <w:rPr>
          <w:lang w:val="fr-FR"/>
        </w:rPr>
        <w:t>5</w:t>
      </w:r>
      <w:r>
        <w:fldChar w:fldCharType="end"/>
      </w:r>
      <w:r w:rsidRPr="00205E46">
        <w:rPr>
          <w:lang w:val="fr-FR"/>
        </w:rPr>
        <w:t>. Pour chacun de ces piliers, trois domaines d'innovation ont été identifiés (voir le tableau 2). Ceci s'est traduit par des objectifs pour l'EIBIP et des indicateurs d'ambition pour ses Centres d'innovation, décrits dans le rapport initial de l'EIBIP (30 mai 2016) et conformes aux buts fixés par la Commission européenne.</w:t>
      </w:r>
    </w:p>
    <w:p w14:paraId="18981E8F" w14:textId="77777777" w:rsidR="00830121" w:rsidRPr="00F13A0E" w:rsidRDefault="00CA223F" w:rsidP="00830121">
      <w:pPr>
        <w:pStyle w:val="Bijschrift-Table"/>
        <w:spacing w:before="200" w:after="60"/>
        <w:rPr>
          <w:lang w:val="fr-FR"/>
        </w:rPr>
      </w:pPr>
      <w:r w:rsidRPr="00205E46">
        <w:rPr>
          <w:iCs/>
          <w:lang w:val="fr-FR"/>
        </w:rPr>
        <w:t>Tableau 2 :</w:t>
      </w:r>
      <w:r w:rsidRPr="00205E46">
        <w:rPr>
          <w:iCs/>
          <w:lang w:val="fr-FR"/>
        </w:rPr>
        <w:tab/>
        <w:t>Piliers – Domaines d'innovation – Objectifs de la Commission (2030) – Objectifs de l'EIBIP (2020) – Indicateurs d'ambition des Centres d'innovation</w:t>
      </w:r>
    </w:p>
    <w:tbl>
      <w:tblPr>
        <w:tblStyle w:val="Grilledutableau"/>
        <w:tblW w:w="8789" w:type="dxa"/>
        <w:tblInd w:w="-147" w:type="dxa"/>
        <w:tblLayout w:type="fixed"/>
        <w:tblLook w:val="04A0" w:firstRow="1" w:lastRow="0" w:firstColumn="1" w:lastColumn="0" w:noHBand="0" w:noVBand="1"/>
      </w:tblPr>
      <w:tblGrid>
        <w:gridCol w:w="1352"/>
        <w:gridCol w:w="1390"/>
        <w:gridCol w:w="1464"/>
        <w:gridCol w:w="1465"/>
        <w:gridCol w:w="992"/>
        <w:gridCol w:w="992"/>
        <w:gridCol w:w="1134"/>
      </w:tblGrid>
      <w:tr w:rsidR="00F27F59" w14:paraId="56BD5A8E" w14:textId="77777777" w:rsidTr="009B7606">
        <w:tc>
          <w:tcPr>
            <w:tcW w:w="1352" w:type="dxa"/>
            <w:shd w:val="clear" w:color="auto" w:fill="D9D9D9"/>
          </w:tcPr>
          <w:p w14:paraId="1ED9081A" w14:textId="77777777" w:rsidR="00830121" w:rsidRPr="00296D66" w:rsidRDefault="00CA223F" w:rsidP="00830121">
            <w:pPr>
              <w:jc w:val="center"/>
              <w:rPr>
                <w:b/>
                <w:i/>
                <w:sz w:val="20"/>
                <w:lang w:val="en-GB"/>
              </w:rPr>
            </w:pPr>
            <w:r w:rsidRPr="00296D66">
              <w:rPr>
                <w:b/>
                <w:bCs/>
                <w:i/>
                <w:iCs/>
                <w:sz w:val="20"/>
                <w:lang w:val="fr-FR"/>
              </w:rPr>
              <w:t>Piliers</w:t>
            </w:r>
          </w:p>
        </w:tc>
        <w:tc>
          <w:tcPr>
            <w:tcW w:w="4319" w:type="dxa"/>
            <w:gridSpan w:val="3"/>
            <w:shd w:val="clear" w:color="auto" w:fill="9BBB59"/>
          </w:tcPr>
          <w:p w14:paraId="0718911C" w14:textId="77777777" w:rsidR="00830121" w:rsidRPr="00296D66" w:rsidRDefault="00CA223F" w:rsidP="00830121">
            <w:pPr>
              <w:jc w:val="center"/>
              <w:rPr>
                <w:b/>
                <w:i/>
                <w:sz w:val="20"/>
                <w:lang w:val="en-GB"/>
              </w:rPr>
            </w:pPr>
            <w:r w:rsidRPr="00296D66">
              <w:rPr>
                <w:b/>
                <w:bCs/>
                <w:i/>
                <w:iCs/>
                <w:sz w:val="20"/>
                <w:lang w:val="fr-FR"/>
              </w:rPr>
              <w:t>Écologisation de la flotte</w:t>
            </w:r>
          </w:p>
        </w:tc>
        <w:tc>
          <w:tcPr>
            <w:tcW w:w="3118" w:type="dxa"/>
            <w:gridSpan w:val="3"/>
            <w:shd w:val="clear" w:color="auto" w:fill="7EC6FF"/>
          </w:tcPr>
          <w:p w14:paraId="54839379" w14:textId="77777777" w:rsidR="00830121" w:rsidRPr="00F13A0E" w:rsidRDefault="00CA223F" w:rsidP="00830121">
            <w:pPr>
              <w:jc w:val="center"/>
              <w:rPr>
                <w:b/>
                <w:i/>
                <w:sz w:val="20"/>
                <w:lang w:val="fr-FR"/>
              </w:rPr>
            </w:pPr>
            <w:r w:rsidRPr="00296D66">
              <w:rPr>
                <w:b/>
                <w:bCs/>
                <w:i/>
                <w:iCs/>
                <w:sz w:val="20"/>
                <w:lang w:val="fr-FR"/>
              </w:rPr>
              <w:t>Nouveaux concepts logistiques et de bateaux</w:t>
            </w:r>
          </w:p>
        </w:tc>
      </w:tr>
      <w:tr w:rsidR="00F27F59" w14:paraId="5B8348F5" w14:textId="77777777" w:rsidTr="009B7606">
        <w:tc>
          <w:tcPr>
            <w:tcW w:w="1352" w:type="dxa"/>
            <w:shd w:val="clear" w:color="auto" w:fill="FFFFFF"/>
          </w:tcPr>
          <w:p w14:paraId="3947CC02" w14:textId="77777777" w:rsidR="00830121" w:rsidRPr="00296D66" w:rsidRDefault="00CA223F" w:rsidP="00830121">
            <w:pPr>
              <w:jc w:val="center"/>
              <w:rPr>
                <w:b/>
                <w:i/>
                <w:sz w:val="20"/>
                <w:lang w:val="en-GB"/>
              </w:rPr>
            </w:pPr>
            <w:r w:rsidRPr="00296D66">
              <w:rPr>
                <w:b/>
                <w:bCs/>
                <w:i/>
                <w:iCs/>
                <w:sz w:val="20"/>
                <w:lang w:val="fr-FR"/>
              </w:rPr>
              <w:t>Domaines d'innovation</w:t>
            </w:r>
          </w:p>
        </w:tc>
        <w:tc>
          <w:tcPr>
            <w:tcW w:w="1390" w:type="dxa"/>
            <w:shd w:val="clear" w:color="auto" w:fill="D5F2CF"/>
          </w:tcPr>
          <w:p w14:paraId="126A3B13" w14:textId="77777777" w:rsidR="00830121" w:rsidRPr="00296D66" w:rsidRDefault="00CA223F" w:rsidP="00830121">
            <w:pPr>
              <w:jc w:val="center"/>
              <w:rPr>
                <w:b/>
                <w:i/>
                <w:sz w:val="20"/>
                <w:lang w:val="en-GB"/>
              </w:rPr>
            </w:pPr>
            <w:r w:rsidRPr="00296D66">
              <w:rPr>
                <w:b/>
                <w:bCs/>
                <w:i/>
                <w:iCs/>
                <w:sz w:val="20"/>
                <w:lang w:val="fr-FR"/>
              </w:rPr>
              <w:t>Carburants alternatifs</w:t>
            </w:r>
          </w:p>
        </w:tc>
        <w:tc>
          <w:tcPr>
            <w:tcW w:w="1464" w:type="dxa"/>
            <w:shd w:val="clear" w:color="auto" w:fill="D5F2CF"/>
          </w:tcPr>
          <w:p w14:paraId="10691349" w14:textId="77777777" w:rsidR="00830121" w:rsidRPr="00296D66" w:rsidRDefault="00CA223F" w:rsidP="00830121">
            <w:pPr>
              <w:jc w:val="center"/>
              <w:rPr>
                <w:b/>
                <w:i/>
                <w:sz w:val="20"/>
                <w:lang w:val="en-GB"/>
              </w:rPr>
            </w:pPr>
            <w:r w:rsidRPr="00296D66">
              <w:rPr>
                <w:b/>
                <w:bCs/>
                <w:i/>
                <w:iCs/>
                <w:sz w:val="20"/>
                <w:lang w:val="fr-FR"/>
              </w:rPr>
              <w:t>Consommation d'énergie</w:t>
            </w:r>
          </w:p>
        </w:tc>
        <w:tc>
          <w:tcPr>
            <w:tcW w:w="1465" w:type="dxa"/>
            <w:shd w:val="clear" w:color="auto" w:fill="D5F2CF"/>
          </w:tcPr>
          <w:p w14:paraId="2A1580A8" w14:textId="77777777" w:rsidR="00830121" w:rsidRPr="00F13A0E" w:rsidRDefault="00CA223F" w:rsidP="00830121">
            <w:pPr>
              <w:jc w:val="center"/>
              <w:rPr>
                <w:b/>
                <w:i/>
                <w:sz w:val="20"/>
                <w:lang w:val="fr-FR"/>
              </w:rPr>
            </w:pPr>
            <w:r w:rsidRPr="00296D66">
              <w:rPr>
                <w:b/>
                <w:bCs/>
                <w:i/>
                <w:iCs/>
                <w:sz w:val="20"/>
                <w:lang w:val="fr-FR"/>
              </w:rPr>
              <w:t>Réduction des émissions de polluants atmosphériques</w:t>
            </w:r>
          </w:p>
        </w:tc>
        <w:tc>
          <w:tcPr>
            <w:tcW w:w="992" w:type="dxa"/>
            <w:shd w:val="clear" w:color="auto" w:fill="DAEEF3"/>
          </w:tcPr>
          <w:p w14:paraId="15F57C29" w14:textId="77777777" w:rsidR="00830121" w:rsidRPr="00296D66" w:rsidRDefault="00CA223F" w:rsidP="00830121">
            <w:pPr>
              <w:jc w:val="center"/>
              <w:rPr>
                <w:b/>
                <w:i/>
                <w:sz w:val="20"/>
                <w:lang w:val="en-GB"/>
              </w:rPr>
            </w:pPr>
            <w:r w:rsidRPr="00296D66">
              <w:rPr>
                <w:b/>
                <w:bCs/>
                <w:i/>
                <w:iCs/>
                <w:sz w:val="20"/>
                <w:lang w:val="fr-FR"/>
              </w:rPr>
              <w:t>Nouveaux concepts logistiques</w:t>
            </w:r>
          </w:p>
        </w:tc>
        <w:tc>
          <w:tcPr>
            <w:tcW w:w="992" w:type="dxa"/>
            <w:shd w:val="clear" w:color="auto" w:fill="DAEEF3"/>
          </w:tcPr>
          <w:p w14:paraId="05A8DD2E" w14:textId="77777777" w:rsidR="00830121" w:rsidRPr="00296D66" w:rsidRDefault="00CA223F" w:rsidP="00830121">
            <w:pPr>
              <w:jc w:val="center"/>
              <w:rPr>
                <w:b/>
                <w:i/>
                <w:sz w:val="20"/>
                <w:lang w:val="en-GB"/>
              </w:rPr>
            </w:pPr>
            <w:r w:rsidRPr="00296D66">
              <w:rPr>
                <w:b/>
                <w:bCs/>
                <w:i/>
                <w:iCs/>
                <w:sz w:val="20"/>
                <w:lang w:val="fr-FR"/>
              </w:rPr>
              <w:t>Nouveaux flux de marchandises</w:t>
            </w:r>
          </w:p>
        </w:tc>
        <w:tc>
          <w:tcPr>
            <w:tcW w:w="1134" w:type="dxa"/>
            <w:shd w:val="clear" w:color="auto" w:fill="DAEEF3"/>
          </w:tcPr>
          <w:p w14:paraId="3A39EE99" w14:textId="77777777" w:rsidR="00830121" w:rsidRPr="00296D66" w:rsidRDefault="00CA223F" w:rsidP="00830121">
            <w:pPr>
              <w:keepNext/>
              <w:jc w:val="center"/>
              <w:rPr>
                <w:b/>
                <w:i/>
                <w:sz w:val="20"/>
                <w:lang w:val="en-GB"/>
              </w:rPr>
            </w:pPr>
            <w:r w:rsidRPr="00296D66">
              <w:rPr>
                <w:b/>
                <w:bCs/>
                <w:i/>
                <w:iCs/>
                <w:sz w:val="20"/>
                <w:lang w:val="fr-FR"/>
              </w:rPr>
              <w:t>Nouveaux concepts de bateaux</w:t>
            </w:r>
          </w:p>
        </w:tc>
      </w:tr>
      <w:tr w:rsidR="00F27F59" w14:paraId="4DD5C236" w14:textId="77777777" w:rsidTr="009B7606">
        <w:tc>
          <w:tcPr>
            <w:tcW w:w="1352" w:type="dxa"/>
            <w:shd w:val="clear" w:color="auto" w:fill="FFFFFF"/>
          </w:tcPr>
          <w:p w14:paraId="5692D5FD" w14:textId="77777777" w:rsidR="00830121" w:rsidRPr="00F13A0E" w:rsidRDefault="00CA223F" w:rsidP="00830121">
            <w:pPr>
              <w:jc w:val="center"/>
              <w:rPr>
                <w:b/>
                <w:i/>
                <w:sz w:val="20"/>
                <w:lang w:val="fr-FR"/>
              </w:rPr>
            </w:pPr>
            <w:r w:rsidRPr="00296D66">
              <w:rPr>
                <w:b/>
                <w:bCs/>
                <w:i/>
                <w:iCs/>
                <w:sz w:val="20"/>
                <w:lang w:val="fr-FR"/>
              </w:rPr>
              <w:t>Objectifs de la Commission européenne (2030)</w:t>
            </w:r>
          </w:p>
        </w:tc>
        <w:tc>
          <w:tcPr>
            <w:tcW w:w="1390" w:type="dxa"/>
            <w:shd w:val="clear" w:color="auto" w:fill="D5F2CF"/>
          </w:tcPr>
          <w:p w14:paraId="5A2835D5" w14:textId="77777777" w:rsidR="00830121" w:rsidRPr="00F13A0E" w:rsidRDefault="00CA223F" w:rsidP="00830121">
            <w:pPr>
              <w:jc w:val="center"/>
              <w:rPr>
                <w:sz w:val="20"/>
                <w:lang w:val="fr-FR"/>
              </w:rPr>
            </w:pPr>
            <w:r w:rsidRPr="00296D66">
              <w:rPr>
                <w:sz w:val="20"/>
                <w:lang w:val="fr-FR"/>
              </w:rPr>
              <w:t>Directive Énergie propre pour les transports</w:t>
            </w:r>
          </w:p>
        </w:tc>
        <w:tc>
          <w:tcPr>
            <w:tcW w:w="1464" w:type="dxa"/>
            <w:shd w:val="clear" w:color="auto" w:fill="D5F2CF"/>
          </w:tcPr>
          <w:p w14:paraId="53A60DEF" w14:textId="77777777" w:rsidR="00830121" w:rsidRPr="00296D66" w:rsidRDefault="00CA223F" w:rsidP="00830121">
            <w:pPr>
              <w:jc w:val="center"/>
              <w:rPr>
                <w:sz w:val="20"/>
                <w:lang w:val="en-GB"/>
              </w:rPr>
            </w:pPr>
            <w:r w:rsidRPr="00296D66">
              <w:rPr>
                <w:sz w:val="20"/>
                <w:lang w:val="fr-FR"/>
              </w:rPr>
              <w:t>↓15 %</w:t>
            </w:r>
          </w:p>
        </w:tc>
        <w:tc>
          <w:tcPr>
            <w:tcW w:w="1465" w:type="dxa"/>
            <w:shd w:val="clear" w:color="auto" w:fill="D5F2CF"/>
          </w:tcPr>
          <w:p w14:paraId="247176B2" w14:textId="77777777" w:rsidR="00830121" w:rsidRPr="00296D66" w:rsidRDefault="00CA223F" w:rsidP="00830121">
            <w:pPr>
              <w:jc w:val="center"/>
              <w:rPr>
                <w:sz w:val="20"/>
                <w:lang w:val="en-GB"/>
              </w:rPr>
            </w:pPr>
            <w:r w:rsidRPr="00296D66">
              <w:rPr>
                <w:sz w:val="20"/>
                <w:lang w:val="fr-FR"/>
              </w:rPr>
              <w:t>↓50 %</w:t>
            </w:r>
          </w:p>
        </w:tc>
        <w:tc>
          <w:tcPr>
            <w:tcW w:w="3118" w:type="dxa"/>
            <w:gridSpan w:val="3"/>
            <w:shd w:val="clear" w:color="auto" w:fill="DAEEF3"/>
          </w:tcPr>
          <w:p w14:paraId="2FE36195" w14:textId="77777777" w:rsidR="00830121" w:rsidRPr="00F13A0E" w:rsidRDefault="00CA223F" w:rsidP="00830121">
            <w:pPr>
              <w:keepNext/>
              <w:jc w:val="center"/>
              <w:rPr>
                <w:sz w:val="20"/>
                <w:lang w:val="fr-FR"/>
              </w:rPr>
            </w:pPr>
            <w:r w:rsidRPr="00296D66">
              <w:rPr>
                <w:sz w:val="20"/>
                <w:lang w:val="fr-FR"/>
              </w:rPr>
              <w:t xml:space="preserve">Livre blanc : </w:t>
            </w:r>
          </w:p>
          <w:p w14:paraId="41235F94" w14:textId="77777777" w:rsidR="00830121" w:rsidRPr="00F13A0E" w:rsidRDefault="00CA223F" w:rsidP="00830121">
            <w:pPr>
              <w:keepNext/>
              <w:jc w:val="center"/>
              <w:rPr>
                <w:sz w:val="20"/>
                <w:lang w:val="fr-FR"/>
              </w:rPr>
            </w:pPr>
            <w:r w:rsidRPr="00296D66">
              <w:rPr>
                <w:sz w:val="20"/>
                <w:lang w:val="fr-FR"/>
              </w:rPr>
              <w:t xml:space="preserve">30 % des transports routiers ≥ 300 km → </w:t>
            </w:r>
          </w:p>
          <w:p w14:paraId="0516916D" w14:textId="77777777" w:rsidR="00830121" w:rsidRPr="00296D66" w:rsidRDefault="00CA223F" w:rsidP="00830121">
            <w:pPr>
              <w:keepNext/>
              <w:jc w:val="center"/>
              <w:rPr>
                <w:b/>
                <w:sz w:val="20"/>
                <w:lang w:val="en-GB"/>
              </w:rPr>
            </w:pPr>
            <w:r w:rsidRPr="00296D66">
              <w:rPr>
                <w:rFonts w:eastAsia="MS PGothic"/>
                <w:sz w:val="20"/>
                <w:lang w:val="fr-FR"/>
              </w:rPr>
              <w:t>transport ferroviaire + fluvial</w:t>
            </w:r>
          </w:p>
        </w:tc>
      </w:tr>
      <w:tr w:rsidR="00F27F59" w14:paraId="08A1D920" w14:textId="77777777" w:rsidTr="009B7606">
        <w:tc>
          <w:tcPr>
            <w:tcW w:w="1352" w:type="dxa"/>
            <w:shd w:val="clear" w:color="auto" w:fill="FFFFFF"/>
          </w:tcPr>
          <w:p w14:paraId="1C8873A0" w14:textId="77777777" w:rsidR="00830121" w:rsidRPr="00F13A0E" w:rsidRDefault="00CA223F" w:rsidP="00830121">
            <w:pPr>
              <w:jc w:val="center"/>
              <w:rPr>
                <w:b/>
                <w:i/>
                <w:sz w:val="20"/>
                <w:lang w:val="fr-FR"/>
              </w:rPr>
            </w:pPr>
            <w:r w:rsidRPr="00296D66">
              <w:rPr>
                <w:b/>
                <w:bCs/>
                <w:i/>
                <w:iCs/>
                <w:sz w:val="20"/>
                <w:lang w:val="fr-FR"/>
              </w:rPr>
              <w:t>Objectifs de l'EIBIP (proposition de projet : 2020)</w:t>
            </w:r>
          </w:p>
        </w:tc>
        <w:tc>
          <w:tcPr>
            <w:tcW w:w="1390" w:type="dxa"/>
            <w:shd w:val="clear" w:color="auto" w:fill="D5F2CF"/>
          </w:tcPr>
          <w:p w14:paraId="39C88B14" w14:textId="77777777" w:rsidR="00830121" w:rsidRPr="00F13A0E" w:rsidRDefault="00CA223F" w:rsidP="00830121">
            <w:pPr>
              <w:jc w:val="center"/>
              <w:rPr>
                <w:sz w:val="20"/>
                <w:lang w:val="fr-FR"/>
              </w:rPr>
            </w:pPr>
            <w:r w:rsidRPr="00296D66">
              <w:rPr>
                <w:sz w:val="20"/>
                <w:lang w:val="fr-FR"/>
              </w:rPr>
              <w:t>10 % de consommation de carburants alternatifs</w:t>
            </w:r>
          </w:p>
        </w:tc>
        <w:tc>
          <w:tcPr>
            <w:tcW w:w="1464" w:type="dxa"/>
            <w:shd w:val="clear" w:color="auto" w:fill="D5F2CF"/>
          </w:tcPr>
          <w:p w14:paraId="5D8C62D1" w14:textId="77777777" w:rsidR="00830121" w:rsidRPr="00296D66" w:rsidRDefault="00CA223F" w:rsidP="00830121">
            <w:pPr>
              <w:jc w:val="center"/>
              <w:rPr>
                <w:sz w:val="20"/>
                <w:lang w:val="en-GB"/>
              </w:rPr>
            </w:pPr>
            <w:r w:rsidRPr="00296D66">
              <w:rPr>
                <w:sz w:val="20"/>
                <w:lang w:val="fr-FR"/>
              </w:rPr>
              <w:t>↓5 %</w:t>
            </w:r>
          </w:p>
        </w:tc>
        <w:tc>
          <w:tcPr>
            <w:tcW w:w="1465" w:type="dxa"/>
            <w:shd w:val="clear" w:color="auto" w:fill="D5F2CF"/>
          </w:tcPr>
          <w:p w14:paraId="6DB7E2FC" w14:textId="77777777" w:rsidR="00830121" w:rsidRPr="00296D66" w:rsidRDefault="00CA223F" w:rsidP="00830121">
            <w:pPr>
              <w:jc w:val="center"/>
              <w:rPr>
                <w:sz w:val="20"/>
                <w:lang w:val="en-GB"/>
              </w:rPr>
            </w:pPr>
            <w:r w:rsidRPr="00296D66">
              <w:rPr>
                <w:sz w:val="20"/>
                <w:lang w:val="fr-FR"/>
              </w:rPr>
              <w:t>↓20 %</w:t>
            </w:r>
          </w:p>
        </w:tc>
        <w:tc>
          <w:tcPr>
            <w:tcW w:w="3118" w:type="dxa"/>
            <w:gridSpan w:val="3"/>
            <w:shd w:val="clear" w:color="auto" w:fill="DAEEF3"/>
          </w:tcPr>
          <w:p w14:paraId="428BCF70" w14:textId="77777777" w:rsidR="00830121" w:rsidRPr="00F13A0E" w:rsidRDefault="00CA223F" w:rsidP="00830121">
            <w:pPr>
              <w:keepNext/>
              <w:jc w:val="center"/>
              <w:rPr>
                <w:sz w:val="20"/>
                <w:lang w:val="fr-FR"/>
              </w:rPr>
            </w:pPr>
            <w:r w:rsidRPr="00296D66">
              <w:rPr>
                <w:sz w:val="20"/>
                <w:lang w:val="fr-FR"/>
              </w:rPr>
              <w:t xml:space="preserve">Part modale du transport fluvial : 6,7 % </w:t>
            </w:r>
            <w:r w:rsidRPr="00296D66">
              <w:rPr>
                <w:rFonts w:ascii="Wingdings" w:hAnsi="Wingdings"/>
                <w:sz w:val="20"/>
                <w:lang w:val="fr-FR"/>
              </w:rPr>
              <w:t></w:t>
            </w:r>
            <w:r w:rsidRPr="00296D66">
              <w:rPr>
                <w:sz w:val="20"/>
                <w:lang w:val="fr-FR"/>
              </w:rPr>
              <w:t xml:space="preserve"> 8 % </w:t>
            </w:r>
          </w:p>
        </w:tc>
      </w:tr>
      <w:tr w:rsidR="00F27F59" w14:paraId="3755E47C" w14:textId="77777777" w:rsidTr="009B7606">
        <w:tc>
          <w:tcPr>
            <w:tcW w:w="1352" w:type="dxa"/>
            <w:vMerge w:val="restart"/>
            <w:shd w:val="clear" w:color="auto" w:fill="FFFFFF"/>
          </w:tcPr>
          <w:p w14:paraId="44136782" w14:textId="77777777" w:rsidR="00830121" w:rsidRPr="00296D66" w:rsidRDefault="00CA223F" w:rsidP="00830121">
            <w:pPr>
              <w:jc w:val="center"/>
              <w:rPr>
                <w:b/>
                <w:i/>
                <w:sz w:val="20"/>
                <w:lang w:val="en-GB"/>
              </w:rPr>
            </w:pPr>
            <w:r w:rsidRPr="00296D66">
              <w:rPr>
                <w:b/>
                <w:bCs/>
                <w:i/>
                <w:iCs/>
                <w:sz w:val="20"/>
                <w:lang w:val="fr-FR"/>
              </w:rPr>
              <w:t>Indicateurs d'ambition (rapport initial)</w:t>
            </w:r>
          </w:p>
          <w:p w14:paraId="3776B99F" w14:textId="77777777" w:rsidR="00830121" w:rsidRPr="00296D66" w:rsidRDefault="00830121" w:rsidP="00830121">
            <w:pPr>
              <w:jc w:val="center"/>
              <w:rPr>
                <w:b/>
                <w:i/>
                <w:sz w:val="20"/>
                <w:lang w:val="en-GB"/>
              </w:rPr>
            </w:pPr>
          </w:p>
        </w:tc>
        <w:tc>
          <w:tcPr>
            <w:tcW w:w="1390" w:type="dxa"/>
            <w:shd w:val="clear" w:color="auto" w:fill="D5F2CF"/>
          </w:tcPr>
          <w:p w14:paraId="60BBE8F8" w14:textId="77777777" w:rsidR="00830121" w:rsidRPr="00296D66" w:rsidRDefault="00830121" w:rsidP="00830121">
            <w:pPr>
              <w:jc w:val="center"/>
              <w:rPr>
                <w:sz w:val="20"/>
                <w:lang w:val="en-GB"/>
              </w:rPr>
            </w:pPr>
          </w:p>
        </w:tc>
        <w:tc>
          <w:tcPr>
            <w:tcW w:w="1464" w:type="dxa"/>
            <w:shd w:val="clear" w:color="auto" w:fill="D5F2CF"/>
          </w:tcPr>
          <w:p w14:paraId="23E554A0" w14:textId="77777777" w:rsidR="00830121" w:rsidRPr="00F13A0E" w:rsidRDefault="00CA223F" w:rsidP="00830121">
            <w:pPr>
              <w:jc w:val="center"/>
              <w:rPr>
                <w:sz w:val="20"/>
                <w:lang w:val="fr-FR"/>
              </w:rPr>
            </w:pPr>
            <w:r w:rsidRPr="00296D66">
              <w:rPr>
                <w:sz w:val="20"/>
                <w:lang w:val="fr-FR"/>
              </w:rPr>
              <w:t xml:space="preserve">CO₂ : </w:t>
            </w:r>
          </w:p>
          <w:p w14:paraId="2FEC527F" w14:textId="77777777" w:rsidR="00830121" w:rsidRPr="00F13A0E" w:rsidRDefault="00CA223F" w:rsidP="00830121">
            <w:pPr>
              <w:jc w:val="center"/>
              <w:rPr>
                <w:sz w:val="20"/>
                <w:lang w:val="fr-FR"/>
              </w:rPr>
            </w:pPr>
            <w:r w:rsidRPr="00296D66">
              <w:rPr>
                <w:sz w:val="20"/>
                <w:lang w:val="fr-FR"/>
              </w:rPr>
              <w:t xml:space="preserve">23,84 </w:t>
            </w:r>
            <w:r w:rsidRPr="00296D66">
              <w:rPr>
                <w:rFonts w:ascii="Wingdings" w:hAnsi="Wingdings"/>
                <w:sz w:val="20"/>
                <w:lang w:val="fr-FR"/>
              </w:rPr>
              <w:t></w:t>
            </w:r>
            <w:r w:rsidRPr="00296D66">
              <w:rPr>
                <w:sz w:val="20"/>
                <w:lang w:val="fr-FR"/>
              </w:rPr>
              <w:t xml:space="preserve"> 21,90 g/t-km </w:t>
            </w:r>
          </w:p>
          <w:p w14:paraId="182599D9" w14:textId="77777777" w:rsidR="00830121" w:rsidRPr="00F13A0E" w:rsidRDefault="00CA223F" w:rsidP="00830121">
            <w:pPr>
              <w:jc w:val="center"/>
              <w:rPr>
                <w:sz w:val="20"/>
                <w:lang w:val="fr-FR"/>
              </w:rPr>
            </w:pPr>
            <w:r w:rsidRPr="00296D66">
              <w:rPr>
                <w:rFonts w:eastAsia="MS PGothic"/>
                <w:sz w:val="20"/>
                <w:lang w:val="fr-FR"/>
              </w:rPr>
              <w:t xml:space="preserve">= </w:t>
            </w:r>
            <w:r w:rsidRPr="00296D66">
              <w:rPr>
                <w:sz w:val="20"/>
                <w:lang w:val="fr-FR"/>
              </w:rPr>
              <w:t>↓</w:t>
            </w:r>
            <w:r w:rsidRPr="00296D66">
              <w:rPr>
                <w:rFonts w:eastAsia="MS PGothic"/>
                <w:sz w:val="20"/>
                <w:lang w:val="fr-FR"/>
              </w:rPr>
              <w:t>1,94 g/t-km</w:t>
            </w:r>
          </w:p>
        </w:tc>
        <w:tc>
          <w:tcPr>
            <w:tcW w:w="1465" w:type="dxa"/>
            <w:shd w:val="clear" w:color="auto" w:fill="D5F2CF"/>
          </w:tcPr>
          <w:p w14:paraId="758BC6C9" w14:textId="77777777" w:rsidR="00830121" w:rsidRPr="00F13A0E" w:rsidRDefault="00CA223F" w:rsidP="00830121">
            <w:pPr>
              <w:jc w:val="center"/>
              <w:rPr>
                <w:sz w:val="20"/>
                <w:lang w:val="fr-FR"/>
              </w:rPr>
            </w:pPr>
            <w:r w:rsidRPr="00296D66">
              <w:rPr>
                <w:sz w:val="20"/>
                <w:lang w:val="fr-FR"/>
              </w:rPr>
              <w:t>NO</w:t>
            </w:r>
            <w:r w:rsidRPr="00296D66">
              <w:rPr>
                <w:sz w:val="20"/>
                <w:vertAlign w:val="subscript"/>
                <w:lang w:val="fr-FR"/>
              </w:rPr>
              <w:t>x </w:t>
            </w:r>
            <w:r w:rsidRPr="00296D66">
              <w:rPr>
                <w:sz w:val="20"/>
                <w:lang w:val="fr-FR"/>
              </w:rPr>
              <w:t xml:space="preserve">: </w:t>
            </w:r>
          </w:p>
          <w:p w14:paraId="0E560CA0" w14:textId="77777777" w:rsidR="00830121" w:rsidRPr="00F13A0E" w:rsidRDefault="00CA223F" w:rsidP="00830121">
            <w:pPr>
              <w:jc w:val="center"/>
              <w:rPr>
                <w:sz w:val="20"/>
                <w:lang w:val="fr-FR"/>
              </w:rPr>
            </w:pPr>
            <w:r w:rsidRPr="00296D66">
              <w:rPr>
                <w:sz w:val="20"/>
                <w:lang w:val="fr-FR"/>
              </w:rPr>
              <w:t xml:space="preserve">0,338 </w:t>
            </w:r>
            <w:r w:rsidRPr="00296D66">
              <w:rPr>
                <w:rFonts w:ascii="Wingdings" w:hAnsi="Wingdings"/>
                <w:sz w:val="20"/>
                <w:lang w:val="fr-FR"/>
              </w:rPr>
              <w:t></w:t>
            </w:r>
            <w:r w:rsidRPr="00296D66">
              <w:rPr>
                <w:sz w:val="20"/>
                <w:lang w:val="fr-FR"/>
              </w:rPr>
              <w:t xml:space="preserve"> 0,177 g/t-km </w:t>
            </w:r>
          </w:p>
          <w:p w14:paraId="162F167E" w14:textId="77777777" w:rsidR="00830121" w:rsidRPr="00F13A0E" w:rsidRDefault="00CA223F" w:rsidP="00830121">
            <w:pPr>
              <w:jc w:val="center"/>
              <w:rPr>
                <w:sz w:val="20"/>
                <w:lang w:val="fr-FR"/>
              </w:rPr>
            </w:pPr>
            <w:r w:rsidRPr="00296D66">
              <w:rPr>
                <w:sz w:val="20"/>
                <w:lang w:val="fr-FR"/>
              </w:rPr>
              <w:t>= ↓0,1607 g/t-km</w:t>
            </w:r>
          </w:p>
          <w:p w14:paraId="277E9460" w14:textId="77777777" w:rsidR="00830121" w:rsidRPr="00F13A0E" w:rsidRDefault="00CA223F" w:rsidP="00830121">
            <w:pPr>
              <w:jc w:val="center"/>
              <w:rPr>
                <w:sz w:val="20"/>
                <w:lang w:val="fr-FR"/>
              </w:rPr>
            </w:pPr>
            <w:r w:rsidRPr="00296D66">
              <w:rPr>
                <w:sz w:val="20"/>
                <w:lang w:val="fr-FR"/>
              </w:rPr>
              <w:t xml:space="preserve">MP : </w:t>
            </w:r>
          </w:p>
          <w:p w14:paraId="3E0EEDFB" w14:textId="77777777" w:rsidR="00830121" w:rsidRPr="00F13A0E" w:rsidRDefault="00CA223F" w:rsidP="00830121">
            <w:pPr>
              <w:jc w:val="center"/>
              <w:rPr>
                <w:sz w:val="20"/>
                <w:lang w:val="fr-FR"/>
              </w:rPr>
            </w:pPr>
            <w:r w:rsidRPr="00296D66">
              <w:rPr>
                <w:sz w:val="20"/>
                <w:lang w:val="fr-FR"/>
              </w:rPr>
              <w:t xml:space="preserve">0,013 </w:t>
            </w:r>
            <w:r w:rsidRPr="00296D66">
              <w:rPr>
                <w:rFonts w:ascii="Wingdings" w:hAnsi="Wingdings"/>
                <w:sz w:val="20"/>
                <w:lang w:val="fr-FR"/>
              </w:rPr>
              <w:t></w:t>
            </w:r>
            <w:r w:rsidRPr="00296D66">
              <w:rPr>
                <w:sz w:val="20"/>
                <w:lang w:val="fr-FR"/>
              </w:rPr>
              <w:t xml:space="preserve"> 0,007 g/t-km </w:t>
            </w:r>
          </w:p>
          <w:p w14:paraId="5DCC9E7B" w14:textId="77777777" w:rsidR="00830121" w:rsidRPr="00F13A0E" w:rsidRDefault="00CA223F" w:rsidP="00830121">
            <w:pPr>
              <w:jc w:val="center"/>
              <w:rPr>
                <w:sz w:val="20"/>
                <w:lang w:val="fr-FR"/>
              </w:rPr>
            </w:pPr>
            <w:r w:rsidRPr="00296D66">
              <w:rPr>
                <w:rFonts w:eastAsia="MS PGothic"/>
                <w:sz w:val="20"/>
                <w:lang w:val="fr-FR"/>
              </w:rPr>
              <w:t>= ↓0,0064 g/t-km</w:t>
            </w:r>
          </w:p>
        </w:tc>
        <w:tc>
          <w:tcPr>
            <w:tcW w:w="3118" w:type="dxa"/>
            <w:gridSpan w:val="3"/>
            <w:shd w:val="clear" w:color="auto" w:fill="DAEEF3"/>
          </w:tcPr>
          <w:p w14:paraId="0DE8CEE5" w14:textId="77777777" w:rsidR="00830121" w:rsidRPr="00F13A0E" w:rsidRDefault="00830121" w:rsidP="00830121">
            <w:pPr>
              <w:keepNext/>
              <w:jc w:val="center"/>
              <w:rPr>
                <w:sz w:val="20"/>
                <w:lang w:val="fr-FR"/>
              </w:rPr>
            </w:pPr>
          </w:p>
        </w:tc>
      </w:tr>
      <w:tr w:rsidR="00F27F59" w14:paraId="2F5B66FF" w14:textId="77777777" w:rsidTr="009B7606">
        <w:tc>
          <w:tcPr>
            <w:tcW w:w="1352" w:type="dxa"/>
            <w:vMerge/>
            <w:shd w:val="clear" w:color="auto" w:fill="FFFFFF"/>
          </w:tcPr>
          <w:p w14:paraId="752B32D9" w14:textId="77777777" w:rsidR="00830121" w:rsidRPr="00F13A0E" w:rsidRDefault="00830121" w:rsidP="00830121">
            <w:pPr>
              <w:jc w:val="center"/>
              <w:rPr>
                <w:b/>
                <w:i/>
                <w:sz w:val="20"/>
                <w:lang w:val="fr-FR"/>
              </w:rPr>
            </w:pPr>
          </w:p>
        </w:tc>
        <w:tc>
          <w:tcPr>
            <w:tcW w:w="1390" w:type="dxa"/>
            <w:shd w:val="clear" w:color="auto" w:fill="D5F2CF"/>
            <w:vAlign w:val="center"/>
          </w:tcPr>
          <w:p w14:paraId="154AABD1" w14:textId="77777777" w:rsidR="00830121" w:rsidRPr="00296D66" w:rsidRDefault="00CA223F" w:rsidP="00830121">
            <w:pPr>
              <w:jc w:val="center"/>
              <w:rPr>
                <w:sz w:val="20"/>
                <w:lang w:val="en-GB"/>
              </w:rPr>
            </w:pPr>
            <w:r w:rsidRPr="00296D66">
              <w:rPr>
                <w:color w:val="000000"/>
                <w:sz w:val="20"/>
                <w:lang w:val="fr-FR"/>
              </w:rPr>
              <w:t>7 bateaux au GNL/GNC</w:t>
            </w:r>
          </w:p>
        </w:tc>
        <w:tc>
          <w:tcPr>
            <w:tcW w:w="1464" w:type="dxa"/>
            <w:shd w:val="clear" w:color="auto" w:fill="D5F2CF"/>
            <w:vAlign w:val="center"/>
          </w:tcPr>
          <w:p w14:paraId="6CAE2380" w14:textId="77777777" w:rsidR="00830121" w:rsidRPr="00F13A0E" w:rsidRDefault="00CA223F" w:rsidP="00830121">
            <w:pPr>
              <w:jc w:val="center"/>
              <w:rPr>
                <w:sz w:val="20"/>
                <w:lang w:val="fr-FR"/>
              </w:rPr>
            </w:pPr>
            <w:r w:rsidRPr="00296D66">
              <w:rPr>
                <w:color w:val="000000"/>
                <w:sz w:val="20"/>
                <w:lang w:val="fr-FR"/>
              </w:rPr>
              <w:t xml:space="preserve">230 personnes formées dans le cadre de « Smart Steaming » </w:t>
            </w:r>
          </w:p>
        </w:tc>
        <w:tc>
          <w:tcPr>
            <w:tcW w:w="1465" w:type="dxa"/>
            <w:shd w:val="clear" w:color="auto" w:fill="D5F2CF"/>
            <w:vAlign w:val="center"/>
          </w:tcPr>
          <w:p w14:paraId="6F94D6A4" w14:textId="77777777" w:rsidR="00830121" w:rsidRPr="00F13A0E" w:rsidRDefault="00CA223F" w:rsidP="00830121">
            <w:pPr>
              <w:jc w:val="center"/>
              <w:rPr>
                <w:sz w:val="20"/>
                <w:lang w:val="fr-FR"/>
              </w:rPr>
            </w:pPr>
            <w:r w:rsidRPr="00296D66">
              <w:rPr>
                <w:color w:val="000000"/>
                <w:sz w:val="20"/>
                <w:lang w:val="fr-FR"/>
              </w:rPr>
              <w:t>31 bateaux équipés de systèmes de post-traitement</w:t>
            </w:r>
          </w:p>
        </w:tc>
        <w:tc>
          <w:tcPr>
            <w:tcW w:w="3118" w:type="dxa"/>
            <w:gridSpan w:val="3"/>
            <w:vMerge w:val="restart"/>
            <w:shd w:val="clear" w:color="auto" w:fill="DAEEF3"/>
          </w:tcPr>
          <w:p w14:paraId="3BFB3635" w14:textId="77777777" w:rsidR="00830121" w:rsidRPr="00F13A0E" w:rsidRDefault="00CA223F" w:rsidP="00830121">
            <w:pPr>
              <w:keepNext/>
              <w:jc w:val="center"/>
              <w:rPr>
                <w:sz w:val="20"/>
                <w:lang w:val="fr-FR"/>
              </w:rPr>
            </w:pPr>
            <w:r w:rsidRPr="00296D66">
              <w:rPr>
                <w:sz w:val="20"/>
                <w:lang w:val="fr-FR"/>
              </w:rPr>
              <w:t>13 nouveaux concepts logistiques/de bateaux</w:t>
            </w:r>
          </w:p>
        </w:tc>
      </w:tr>
      <w:tr w:rsidR="00F27F59" w14:paraId="5456C743" w14:textId="77777777" w:rsidTr="009B7606">
        <w:tc>
          <w:tcPr>
            <w:tcW w:w="1352" w:type="dxa"/>
            <w:vMerge/>
            <w:shd w:val="clear" w:color="auto" w:fill="FFFFFF"/>
          </w:tcPr>
          <w:p w14:paraId="608B1303" w14:textId="77777777" w:rsidR="00830121" w:rsidRPr="00F13A0E" w:rsidRDefault="00830121" w:rsidP="00830121">
            <w:pPr>
              <w:jc w:val="center"/>
              <w:rPr>
                <w:b/>
                <w:i/>
                <w:sz w:val="20"/>
                <w:lang w:val="fr-FR"/>
              </w:rPr>
            </w:pPr>
          </w:p>
        </w:tc>
        <w:tc>
          <w:tcPr>
            <w:tcW w:w="1390" w:type="dxa"/>
            <w:vMerge w:val="restart"/>
            <w:shd w:val="clear" w:color="auto" w:fill="D5F2CF"/>
            <w:vAlign w:val="center"/>
          </w:tcPr>
          <w:p w14:paraId="526533C7" w14:textId="77777777" w:rsidR="00830121" w:rsidRPr="00F13A0E" w:rsidRDefault="00CA223F" w:rsidP="00830121">
            <w:pPr>
              <w:jc w:val="center"/>
              <w:rPr>
                <w:sz w:val="20"/>
                <w:lang w:val="fr-FR"/>
              </w:rPr>
            </w:pPr>
            <w:r w:rsidRPr="00296D66">
              <w:rPr>
                <w:color w:val="000000"/>
                <w:sz w:val="20"/>
                <w:lang w:val="fr-FR"/>
              </w:rPr>
              <w:t xml:space="preserve">1 bateau fonctionnant avec des </w:t>
            </w:r>
            <w:r w:rsidRPr="00296D66">
              <w:rPr>
                <w:color w:val="000000"/>
                <w:sz w:val="20"/>
                <w:lang w:val="fr-FR"/>
              </w:rPr>
              <w:lastRenderedPageBreak/>
              <w:t xml:space="preserve">carburants alternatifs </w:t>
            </w:r>
          </w:p>
        </w:tc>
        <w:tc>
          <w:tcPr>
            <w:tcW w:w="1464" w:type="dxa"/>
            <w:vMerge w:val="restart"/>
            <w:shd w:val="clear" w:color="auto" w:fill="D5F2CF"/>
            <w:vAlign w:val="center"/>
          </w:tcPr>
          <w:p w14:paraId="0F804365" w14:textId="77777777" w:rsidR="00830121" w:rsidRPr="00296D66" w:rsidRDefault="00CA223F" w:rsidP="00830121">
            <w:pPr>
              <w:jc w:val="center"/>
              <w:rPr>
                <w:sz w:val="20"/>
                <w:lang w:val="en-GB"/>
              </w:rPr>
            </w:pPr>
            <w:r w:rsidRPr="00296D66">
              <w:rPr>
                <w:color w:val="000000"/>
                <w:sz w:val="20"/>
                <w:lang w:val="fr-FR"/>
              </w:rPr>
              <w:lastRenderedPageBreak/>
              <w:t>16 bateaux hybrides/diesel-électriques</w:t>
            </w:r>
          </w:p>
        </w:tc>
        <w:tc>
          <w:tcPr>
            <w:tcW w:w="1465" w:type="dxa"/>
            <w:shd w:val="clear" w:color="auto" w:fill="D5F2CF"/>
            <w:vAlign w:val="center"/>
          </w:tcPr>
          <w:p w14:paraId="46A634F6" w14:textId="77777777" w:rsidR="00830121" w:rsidRPr="00296D66" w:rsidRDefault="00CA223F" w:rsidP="00830121">
            <w:pPr>
              <w:jc w:val="center"/>
              <w:rPr>
                <w:sz w:val="20"/>
                <w:lang w:val="en-GB"/>
              </w:rPr>
            </w:pPr>
            <w:r w:rsidRPr="00296D66">
              <w:rPr>
                <w:color w:val="000000"/>
                <w:sz w:val="20"/>
                <w:lang w:val="fr-FR"/>
              </w:rPr>
              <w:t>25 bateaux dotés d'autres technologies</w:t>
            </w:r>
          </w:p>
        </w:tc>
        <w:tc>
          <w:tcPr>
            <w:tcW w:w="3118" w:type="dxa"/>
            <w:gridSpan w:val="3"/>
            <w:vMerge/>
            <w:shd w:val="clear" w:color="auto" w:fill="DAEEF3"/>
          </w:tcPr>
          <w:p w14:paraId="714A8ED7" w14:textId="77777777" w:rsidR="00830121" w:rsidRPr="00296D66" w:rsidRDefault="00830121" w:rsidP="00830121">
            <w:pPr>
              <w:keepNext/>
              <w:jc w:val="center"/>
              <w:rPr>
                <w:sz w:val="20"/>
                <w:lang w:val="en-GB"/>
              </w:rPr>
            </w:pPr>
          </w:p>
        </w:tc>
      </w:tr>
      <w:tr w:rsidR="00F27F59" w14:paraId="29C01259" w14:textId="77777777" w:rsidTr="009B7606">
        <w:tc>
          <w:tcPr>
            <w:tcW w:w="1352" w:type="dxa"/>
            <w:vMerge/>
            <w:shd w:val="clear" w:color="auto" w:fill="FFFFFF"/>
          </w:tcPr>
          <w:p w14:paraId="20274A9B" w14:textId="77777777" w:rsidR="00830121" w:rsidRPr="00296D66" w:rsidRDefault="00830121" w:rsidP="00830121">
            <w:pPr>
              <w:jc w:val="center"/>
              <w:rPr>
                <w:b/>
                <w:i/>
                <w:sz w:val="20"/>
                <w:lang w:val="en-GB"/>
              </w:rPr>
            </w:pPr>
          </w:p>
        </w:tc>
        <w:tc>
          <w:tcPr>
            <w:tcW w:w="1390" w:type="dxa"/>
            <w:vMerge/>
            <w:shd w:val="clear" w:color="auto" w:fill="D5F2CF"/>
            <w:vAlign w:val="center"/>
          </w:tcPr>
          <w:p w14:paraId="1E65DA0D" w14:textId="77777777" w:rsidR="00830121" w:rsidRPr="00296D66" w:rsidRDefault="00830121" w:rsidP="00830121">
            <w:pPr>
              <w:jc w:val="center"/>
              <w:rPr>
                <w:rFonts w:cs="Arial"/>
                <w:color w:val="000000"/>
                <w:kern w:val="24"/>
                <w:sz w:val="20"/>
                <w:lang w:val="en-GB"/>
              </w:rPr>
            </w:pPr>
          </w:p>
        </w:tc>
        <w:tc>
          <w:tcPr>
            <w:tcW w:w="1464" w:type="dxa"/>
            <w:vMerge/>
            <w:shd w:val="clear" w:color="auto" w:fill="D5F2CF"/>
            <w:vAlign w:val="center"/>
          </w:tcPr>
          <w:p w14:paraId="446AF1F9" w14:textId="77777777" w:rsidR="00830121" w:rsidRPr="00296D66" w:rsidRDefault="00830121" w:rsidP="00830121">
            <w:pPr>
              <w:jc w:val="center"/>
              <w:rPr>
                <w:rFonts w:cs="Arial"/>
                <w:color w:val="000000"/>
                <w:kern w:val="24"/>
                <w:sz w:val="20"/>
                <w:lang w:val="en-GB"/>
              </w:rPr>
            </w:pPr>
          </w:p>
        </w:tc>
        <w:tc>
          <w:tcPr>
            <w:tcW w:w="1465" w:type="dxa"/>
            <w:shd w:val="clear" w:color="auto" w:fill="D5F2CF"/>
            <w:vAlign w:val="center"/>
          </w:tcPr>
          <w:p w14:paraId="55D1C1B6" w14:textId="77777777" w:rsidR="00830121" w:rsidRPr="00F13A0E" w:rsidRDefault="00CA223F" w:rsidP="00830121">
            <w:pPr>
              <w:jc w:val="center"/>
              <w:rPr>
                <w:sz w:val="20"/>
                <w:lang w:val="fr-FR"/>
              </w:rPr>
            </w:pPr>
            <w:r w:rsidRPr="00296D66">
              <w:rPr>
                <w:color w:val="000000"/>
                <w:sz w:val="20"/>
                <w:lang w:val="fr-FR"/>
              </w:rPr>
              <w:t>160 utilisateurs d'outils comme Econaut ou l'Éco-calculateur du transport fluvial</w:t>
            </w:r>
          </w:p>
        </w:tc>
        <w:tc>
          <w:tcPr>
            <w:tcW w:w="3118" w:type="dxa"/>
            <w:gridSpan w:val="3"/>
            <w:vMerge/>
            <w:shd w:val="clear" w:color="auto" w:fill="DAEEF3"/>
          </w:tcPr>
          <w:p w14:paraId="6B013E4D" w14:textId="77777777" w:rsidR="00830121" w:rsidRPr="00F13A0E" w:rsidRDefault="00830121" w:rsidP="00830121">
            <w:pPr>
              <w:keepNext/>
              <w:jc w:val="center"/>
              <w:rPr>
                <w:sz w:val="20"/>
                <w:lang w:val="fr-FR"/>
              </w:rPr>
            </w:pPr>
          </w:p>
        </w:tc>
      </w:tr>
    </w:tbl>
    <w:p w14:paraId="488CBC45" w14:textId="77777777" w:rsidR="00830121" w:rsidRPr="00F13A0E" w:rsidRDefault="00CA223F">
      <w:pPr>
        <w:rPr>
          <w:rFonts w:eastAsia="Times New Roman" w:cs="Times New Roman"/>
          <w:color w:val="33330F"/>
          <w:szCs w:val="20"/>
          <w:lang w:val="fr-FR"/>
        </w:rPr>
      </w:pPr>
      <w:r w:rsidRPr="0006168B">
        <w:rPr>
          <w:lang w:val="fr-FR"/>
        </w:rPr>
        <w:br w:type="page"/>
      </w:r>
    </w:p>
    <w:p w14:paraId="5A1F7809" w14:textId="77777777" w:rsidR="00830121" w:rsidRPr="00F13A0E" w:rsidRDefault="00CA223F" w:rsidP="00830121">
      <w:pPr>
        <w:pStyle w:val="Standaard1"/>
        <w:spacing w:before="240"/>
        <w:rPr>
          <w:lang w:val="fr-FR"/>
        </w:rPr>
      </w:pPr>
      <w:r w:rsidRPr="004265CE">
        <w:rPr>
          <w:lang w:val="fr-FR"/>
        </w:rPr>
        <w:lastRenderedPageBreak/>
        <w:t>Cette stratégie européenne sera réexaminée et actualisée au moins une fois par an, après consultation des parties prenantes et, en particulier, du Conseil consultatif de l'EIBIP.</w:t>
      </w:r>
    </w:p>
    <w:p w14:paraId="044CCA5D" w14:textId="77777777" w:rsidR="00830121" w:rsidRPr="00F13A0E" w:rsidRDefault="00CA223F" w:rsidP="00830121">
      <w:pPr>
        <w:pStyle w:val="Standaard1"/>
        <w:spacing w:before="240"/>
        <w:rPr>
          <w:lang w:val="fr-FR"/>
        </w:rPr>
      </w:pPr>
      <w:r w:rsidRPr="00205E46">
        <w:rPr>
          <w:lang w:val="fr-FR"/>
        </w:rPr>
        <w:t>Pour contribuer à atteindre ces objectifs et indicateurs d'ambition, six priorités ont été identifiées pour la stratégie européenne de recours à l'innovation dans le transport fluvial :</w:t>
      </w:r>
    </w:p>
    <w:p w14:paraId="10FC0424" w14:textId="77777777" w:rsidR="00830121" w:rsidRPr="00F13A0E" w:rsidRDefault="00CA223F" w:rsidP="00830121">
      <w:pPr>
        <w:pStyle w:val="Standaard1"/>
        <w:spacing w:before="180"/>
        <w:rPr>
          <w:b/>
          <w:u w:val="single"/>
          <w:lang w:val="fr-FR" w:eastAsia="nl-NL"/>
        </w:rPr>
      </w:pPr>
      <w:r w:rsidRPr="00205E46">
        <w:rPr>
          <w:b/>
          <w:bCs/>
          <w:u w:val="single"/>
          <w:lang w:val="fr-FR" w:eastAsia="nl-NL"/>
        </w:rPr>
        <w:t>1. Nouveaux concepts de moteur et optimisation des moteurs pour une propulsion propre et efficace</w:t>
      </w:r>
    </w:p>
    <w:p w14:paraId="2F378EF4" w14:textId="77777777" w:rsidR="00830121" w:rsidRPr="00F13A0E" w:rsidRDefault="00CA223F" w:rsidP="00830121">
      <w:pPr>
        <w:pStyle w:val="Standaard1"/>
        <w:tabs>
          <w:tab w:val="left" w:pos="426"/>
        </w:tabs>
        <w:spacing w:before="120"/>
        <w:ind w:left="426" w:hanging="426"/>
        <w:rPr>
          <w:lang w:val="fr-FR" w:eastAsia="nl-NL"/>
        </w:rPr>
      </w:pPr>
      <w:r w:rsidRPr="00205E46">
        <w:rPr>
          <w:lang w:val="fr-FR" w:eastAsia="nl-NL"/>
        </w:rPr>
        <w:t>1a.</w:t>
      </w:r>
      <w:r w:rsidRPr="00205E46">
        <w:rPr>
          <w:lang w:val="fr-FR" w:eastAsia="nl-NL"/>
        </w:rPr>
        <w:tab/>
        <w:t>Pour les bateaux de plus petite taille présentant des performances de navigation à faible puissance et/ou utilisant une faible quantité de gazole par an, des moteurs à faible puissance conformes à la réglementation relative aux engins mobiles non routiers (EMNR) peuvent être utilisés en association avec un post-traitement ou des moteurs de camion EURO VI marinisés, qu'ils soient à entraînement direct ou en configuration hybride/diesel-électrique. Il est possible de procéder à des simulations de la configuration adéquate à l'aide d'un outil de modélisation et de simulation.</w:t>
      </w:r>
    </w:p>
    <w:p w14:paraId="0173F120" w14:textId="77777777" w:rsidR="00830121" w:rsidRPr="004265CE" w:rsidRDefault="00CA223F" w:rsidP="00830121">
      <w:pPr>
        <w:pStyle w:val="Standaard1"/>
        <w:numPr>
          <w:ilvl w:val="0"/>
          <w:numId w:val="12"/>
        </w:numPr>
        <w:spacing w:before="120"/>
        <w:ind w:hanging="294"/>
        <w:rPr>
          <w:lang w:eastAsia="nl-NL"/>
        </w:rPr>
      </w:pPr>
      <w:r w:rsidRPr="004265CE">
        <w:rPr>
          <w:lang w:val="fr-FR" w:eastAsia="nl-NL"/>
        </w:rPr>
        <w:t>Contribution aux concepts :</w:t>
      </w:r>
    </w:p>
    <w:p w14:paraId="57F5FADE"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_Ref475341804 \r \h  \* MERGEFORMAT </w:instrText>
      </w:r>
      <w:r w:rsidRPr="004265CE">
        <w:rPr>
          <w:lang w:eastAsia="nl-NL"/>
        </w:rPr>
      </w:r>
      <w:r w:rsidRPr="004265CE">
        <w:rPr>
          <w:lang w:eastAsia="nl-NL"/>
        </w:rPr>
        <w:fldChar w:fldCharType="separate"/>
      </w:r>
      <w:r>
        <w:rPr>
          <w:lang w:eastAsia="nl-NL"/>
        </w:rPr>
        <w:t>4.3.2</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_Ref475341828 \h  \* MERGEFORMAT </w:instrText>
      </w:r>
      <w:r w:rsidRPr="004265CE">
        <w:rPr>
          <w:lang w:eastAsia="nl-NL"/>
        </w:rPr>
      </w:r>
      <w:r w:rsidRPr="004265CE">
        <w:rPr>
          <w:lang w:eastAsia="nl-NL"/>
        </w:rPr>
        <w:fldChar w:fldCharType="separate"/>
      </w:r>
      <w:r w:rsidRPr="007129C5">
        <w:t>New engine concepts/ optimisation</w:t>
      </w:r>
      <w:r w:rsidRPr="004265CE">
        <w:rPr>
          <w:lang w:eastAsia="nl-NL"/>
        </w:rPr>
        <w:fldChar w:fldCharType="end"/>
      </w:r>
      <w:r w:rsidRPr="004265CE">
        <w:rPr>
          <w:lang w:val="fr-FR" w:eastAsia="nl-NL"/>
        </w:rPr>
        <w:t> ;</w:t>
      </w:r>
    </w:p>
    <w:p w14:paraId="12A5F0DE"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_Ref475341950 \w \h  \* MERGEFORMAT </w:instrText>
      </w:r>
      <w:r w:rsidRPr="004265CE">
        <w:rPr>
          <w:lang w:eastAsia="nl-NL"/>
        </w:rPr>
      </w:r>
      <w:r w:rsidRPr="004265CE">
        <w:rPr>
          <w:lang w:eastAsia="nl-NL"/>
        </w:rPr>
        <w:fldChar w:fldCharType="separate"/>
      </w:r>
      <w:r>
        <w:rPr>
          <w:lang w:eastAsia="nl-NL"/>
        </w:rPr>
        <w:t>4.3.3</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_Ref475341921 \h  \* MERGEFORMAT </w:instrText>
      </w:r>
      <w:r w:rsidRPr="004265CE">
        <w:rPr>
          <w:lang w:eastAsia="nl-NL"/>
        </w:rPr>
      </w:r>
      <w:r w:rsidRPr="004265CE">
        <w:rPr>
          <w:lang w:eastAsia="nl-NL"/>
        </w:rPr>
        <w:fldChar w:fldCharType="separate"/>
      </w:r>
      <w:r w:rsidRPr="007129C5">
        <w:t>After-treatment</w:t>
      </w:r>
      <w:r w:rsidRPr="004265CE">
        <w:rPr>
          <w:lang w:eastAsia="nl-NL"/>
        </w:rPr>
        <w:fldChar w:fldCharType="end"/>
      </w:r>
      <w:r w:rsidRPr="004265CE">
        <w:rPr>
          <w:lang w:val="fr-FR" w:eastAsia="nl-NL"/>
        </w:rPr>
        <w:t> ;</w:t>
      </w:r>
    </w:p>
    <w:p w14:paraId="031627E7"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_Ref475342207 \r \h  \* MERGEFORMAT </w:instrText>
      </w:r>
      <w:r w:rsidRPr="004265CE">
        <w:rPr>
          <w:lang w:eastAsia="nl-NL"/>
        </w:rPr>
      </w:r>
      <w:r w:rsidRPr="004265CE">
        <w:rPr>
          <w:lang w:eastAsia="nl-NL"/>
        </w:rPr>
        <w:fldChar w:fldCharType="separate"/>
      </w:r>
      <w:r>
        <w:rPr>
          <w:lang w:eastAsia="nl-NL"/>
        </w:rPr>
        <w:t>4.2.3</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_Ref475342221 \h  \* MERGEFORMAT </w:instrText>
      </w:r>
      <w:r w:rsidRPr="004265CE">
        <w:rPr>
          <w:lang w:eastAsia="nl-NL"/>
        </w:rPr>
      </w:r>
      <w:r w:rsidRPr="004265CE">
        <w:rPr>
          <w:lang w:eastAsia="nl-NL"/>
        </w:rPr>
        <w:fldChar w:fldCharType="separate"/>
      </w:r>
      <w:r w:rsidRPr="007129C5">
        <w:t>Hybrid/ Diesel-electric propulsion</w:t>
      </w:r>
      <w:r w:rsidRPr="004265CE">
        <w:rPr>
          <w:lang w:eastAsia="nl-NL"/>
        </w:rPr>
        <w:fldChar w:fldCharType="end"/>
      </w:r>
      <w:r w:rsidRPr="004265CE">
        <w:rPr>
          <w:lang w:val="fr-FR" w:eastAsia="nl-NL"/>
        </w:rPr>
        <w:t> ;</w:t>
      </w:r>
    </w:p>
    <w:p w14:paraId="040585B0"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_Ref475342269 \r \h  \* MERGEFORMAT </w:instrText>
      </w:r>
      <w:r w:rsidRPr="004265CE">
        <w:rPr>
          <w:lang w:eastAsia="nl-NL"/>
        </w:rPr>
      </w:r>
      <w:r w:rsidRPr="004265CE">
        <w:rPr>
          <w:lang w:eastAsia="nl-NL"/>
        </w:rPr>
        <w:fldChar w:fldCharType="separate"/>
      </w:r>
      <w:r>
        <w:rPr>
          <w:lang w:eastAsia="nl-NL"/>
        </w:rPr>
        <w:t>4.2.4</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_Ref475342254 \h  \* MERGEFORMAT </w:instrText>
      </w:r>
      <w:r w:rsidRPr="004265CE">
        <w:rPr>
          <w:lang w:eastAsia="nl-NL"/>
        </w:rPr>
      </w:r>
      <w:r w:rsidRPr="004265CE">
        <w:rPr>
          <w:lang w:eastAsia="nl-NL"/>
        </w:rPr>
        <w:fldChar w:fldCharType="separate"/>
      </w:r>
      <w:r w:rsidRPr="007129C5">
        <w:t>Electric propulsion</w:t>
      </w:r>
      <w:r w:rsidRPr="004265CE">
        <w:rPr>
          <w:lang w:eastAsia="nl-NL"/>
        </w:rPr>
        <w:fldChar w:fldCharType="end"/>
      </w:r>
      <w:r w:rsidRPr="004265CE">
        <w:rPr>
          <w:lang w:val="fr-FR" w:eastAsia="nl-NL"/>
        </w:rPr>
        <w:t>.</w:t>
      </w:r>
    </w:p>
    <w:p w14:paraId="62E67054" w14:textId="77777777" w:rsidR="00830121" w:rsidRPr="004265CE" w:rsidRDefault="00CA223F" w:rsidP="00830121">
      <w:pPr>
        <w:pStyle w:val="Standaard1"/>
        <w:numPr>
          <w:ilvl w:val="0"/>
          <w:numId w:val="12"/>
        </w:numPr>
        <w:ind w:hanging="294"/>
        <w:rPr>
          <w:lang w:eastAsia="nl-NL"/>
        </w:rPr>
      </w:pPr>
      <w:r w:rsidRPr="004265CE">
        <w:rPr>
          <w:lang w:val="fr-FR" w:eastAsia="nl-NL"/>
        </w:rPr>
        <w:t>Groupes cibles :</w:t>
      </w:r>
    </w:p>
    <w:p w14:paraId="3D702A9C" w14:textId="77777777" w:rsidR="00830121" w:rsidRPr="00F13A0E" w:rsidRDefault="00CA223F" w:rsidP="00830121">
      <w:pPr>
        <w:pStyle w:val="Standaard1"/>
        <w:numPr>
          <w:ilvl w:val="1"/>
          <w:numId w:val="12"/>
        </w:numPr>
        <w:ind w:hanging="294"/>
        <w:rPr>
          <w:lang w:val="fr-FR" w:eastAsia="nl-NL"/>
        </w:rPr>
      </w:pPr>
      <w:r w:rsidRPr="004265CE">
        <w:rPr>
          <w:lang w:val="fr-FR" w:eastAsia="nl-NL"/>
        </w:rPr>
        <w:t>fournisseurs de moteurs EURO VI.</w:t>
      </w:r>
    </w:p>
    <w:p w14:paraId="131F8701" w14:textId="77777777" w:rsidR="00830121" w:rsidRPr="00F13A0E" w:rsidRDefault="00CA223F" w:rsidP="00830121">
      <w:pPr>
        <w:pStyle w:val="Standaard1"/>
        <w:spacing w:before="120"/>
        <w:ind w:left="426" w:hanging="426"/>
        <w:rPr>
          <w:lang w:val="fr-FR" w:eastAsia="nl-NL"/>
        </w:rPr>
      </w:pPr>
      <w:r w:rsidRPr="004265CE">
        <w:rPr>
          <w:lang w:val="fr-FR" w:eastAsia="nl-NL"/>
        </w:rPr>
        <w:t>1b.</w:t>
      </w:r>
      <w:r w:rsidRPr="004265CE">
        <w:rPr>
          <w:lang w:val="fr-FR" w:eastAsia="nl-NL"/>
        </w:rPr>
        <w:tab/>
        <w:t>Le recours au GNL comme combustible de propulsion représente un concept intéressant pour les bateaux de navigation intérieure qui consomment plus de 500 m</w:t>
      </w:r>
      <w:r w:rsidRPr="004265CE">
        <w:rPr>
          <w:vertAlign w:val="superscript"/>
          <w:lang w:val="fr-FR" w:eastAsia="nl-NL"/>
        </w:rPr>
        <w:t>3</w:t>
      </w:r>
      <w:r w:rsidRPr="004265CE">
        <w:rPr>
          <w:lang w:val="fr-FR" w:eastAsia="nl-NL"/>
        </w:rPr>
        <w:t xml:space="preserve"> de gazole par an. </w:t>
      </w:r>
    </w:p>
    <w:p w14:paraId="3B8AED28" w14:textId="77777777" w:rsidR="00830121" w:rsidRPr="00205E46" w:rsidRDefault="00CA223F" w:rsidP="00830121">
      <w:pPr>
        <w:pStyle w:val="Standaard1"/>
        <w:numPr>
          <w:ilvl w:val="0"/>
          <w:numId w:val="12"/>
        </w:numPr>
        <w:spacing w:before="120"/>
        <w:ind w:hanging="294"/>
        <w:rPr>
          <w:lang w:eastAsia="nl-NL"/>
        </w:rPr>
      </w:pPr>
      <w:r w:rsidRPr="00205E46">
        <w:rPr>
          <w:lang w:val="fr-FR" w:eastAsia="nl-NL"/>
        </w:rPr>
        <w:t>Contribution aux concepts :</w:t>
      </w:r>
    </w:p>
    <w:p w14:paraId="5BB8EF6C" w14:textId="77777777" w:rsidR="00830121" w:rsidRPr="00205E46" w:rsidRDefault="00CA223F" w:rsidP="00830121">
      <w:pPr>
        <w:pStyle w:val="Standaard1"/>
        <w:numPr>
          <w:ilvl w:val="1"/>
          <w:numId w:val="12"/>
        </w:numPr>
        <w:tabs>
          <w:tab w:val="left" w:pos="2835"/>
        </w:tabs>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_Ref475342156 \w \h  \* MERGEFORMAT </w:instrText>
      </w:r>
      <w:r w:rsidRPr="00205E46">
        <w:rPr>
          <w:lang w:eastAsia="nl-NL"/>
        </w:rPr>
      </w:r>
      <w:r w:rsidRPr="00205E46">
        <w:rPr>
          <w:lang w:eastAsia="nl-NL"/>
        </w:rPr>
        <w:fldChar w:fldCharType="separate"/>
      </w:r>
      <w:r>
        <w:rPr>
          <w:lang w:eastAsia="nl-NL"/>
        </w:rPr>
        <w:t>4.1.1</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_Ref475342174 \h  \* MERGEFORMAT </w:instrText>
      </w:r>
      <w:r w:rsidRPr="00205E46">
        <w:rPr>
          <w:lang w:eastAsia="nl-NL"/>
        </w:rPr>
      </w:r>
      <w:r w:rsidRPr="00205E46">
        <w:rPr>
          <w:lang w:eastAsia="nl-NL"/>
        </w:rPr>
        <w:fldChar w:fldCharType="separate"/>
      </w:r>
      <w:r w:rsidRPr="007129C5">
        <w:t>LNG/CNG</w:t>
      </w:r>
      <w:r w:rsidRPr="00205E46">
        <w:rPr>
          <w:lang w:eastAsia="nl-NL"/>
        </w:rPr>
        <w:fldChar w:fldCharType="end"/>
      </w:r>
      <w:r w:rsidRPr="00205E46">
        <w:rPr>
          <w:lang w:val="fr-FR" w:eastAsia="nl-NL"/>
        </w:rPr>
        <w:t> ;</w:t>
      </w:r>
    </w:p>
    <w:p w14:paraId="60C5DE8B" w14:textId="77777777" w:rsidR="00830121" w:rsidRPr="00F53604" w:rsidRDefault="00CA223F" w:rsidP="00830121">
      <w:pPr>
        <w:pStyle w:val="Standaard1"/>
        <w:numPr>
          <w:ilvl w:val="1"/>
          <w:numId w:val="12"/>
        </w:numPr>
        <w:tabs>
          <w:tab w:val="left" w:pos="2835"/>
        </w:tabs>
        <w:rPr>
          <w:lang w:eastAsia="nl-NL"/>
        </w:rPr>
      </w:pPr>
      <w:r w:rsidRPr="00F13A0E">
        <w:rPr>
          <w:lang w:val="en-US" w:eastAsia="nl-NL"/>
        </w:rPr>
        <w:t>chapitre </w:t>
      </w:r>
      <w:r>
        <w:rPr>
          <w:lang w:eastAsia="nl-NL"/>
        </w:rPr>
        <w:fldChar w:fldCharType="begin"/>
      </w:r>
      <w:r w:rsidRPr="00F53604">
        <w:rPr>
          <w:lang w:eastAsia="nl-NL"/>
        </w:rPr>
        <w:instrText xml:space="preserve"> REF _Ref477162883 \r \h </w:instrText>
      </w:r>
      <w:r>
        <w:rPr>
          <w:lang w:eastAsia="nl-NL"/>
        </w:rPr>
      </w:r>
      <w:r>
        <w:rPr>
          <w:lang w:eastAsia="nl-NL"/>
        </w:rPr>
        <w:fldChar w:fldCharType="separate"/>
      </w:r>
      <w:r>
        <w:rPr>
          <w:lang w:eastAsia="nl-NL"/>
        </w:rPr>
        <w:t>3</w:t>
      </w:r>
      <w:r>
        <w:rPr>
          <w:lang w:eastAsia="nl-NL"/>
        </w:rPr>
        <w:fldChar w:fldCharType="end"/>
      </w:r>
      <w:r w:rsidRPr="00F13A0E">
        <w:rPr>
          <w:lang w:val="en-US" w:eastAsia="nl-NL"/>
        </w:rPr>
        <w:tab/>
      </w:r>
      <w:r>
        <w:rPr>
          <w:lang w:eastAsia="nl-NL"/>
        </w:rPr>
        <w:fldChar w:fldCharType="begin"/>
      </w:r>
      <w:r>
        <w:rPr>
          <w:lang w:eastAsia="nl-NL"/>
        </w:rPr>
        <w:instrText xml:space="preserve"> REF _Ref477162883 \h </w:instrText>
      </w:r>
      <w:r>
        <w:rPr>
          <w:lang w:eastAsia="nl-NL"/>
        </w:rPr>
      </w:r>
      <w:r>
        <w:rPr>
          <w:lang w:eastAsia="nl-NL"/>
        </w:rPr>
        <w:fldChar w:fldCharType="separate"/>
      </w:r>
      <w:r>
        <w:t>Sustainability Fund for Inland Shipping</w:t>
      </w:r>
      <w:r>
        <w:rPr>
          <w:lang w:eastAsia="nl-NL"/>
        </w:rPr>
        <w:fldChar w:fldCharType="end"/>
      </w:r>
      <w:r w:rsidRPr="00F13A0E">
        <w:rPr>
          <w:lang w:val="en-US" w:eastAsia="nl-NL"/>
        </w:rPr>
        <w:t> ;</w:t>
      </w:r>
    </w:p>
    <w:p w14:paraId="21F7724F" w14:textId="77777777" w:rsidR="00830121" w:rsidRPr="00205E46" w:rsidRDefault="00CA223F" w:rsidP="00830121">
      <w:pPr>
        <w:pStyle w:val="Standaard1"/>
        <w:numPr>
          <w:ilvl w:val="1"/>
          <w:numId w:val="12"/>
        </w:numPr>
        <w:tabs>
          <w:tab w:val="left" w:pos="2835"/>
        </w:tabs>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_Ref475341950 \w \h  \* MERGEFORMAT </w:instrText>
      </w:r>
      <w:r w:rsidRPr="00205E46">
        <w:rPr>
          <w:lang w:eastAsia="nl-NL"/>
        </w:rPr>
      </w:r>
      <w:r w:rsidRPr="00205E46">
        <w:rPr>
          <w:lang w:eastAsia="nl-NL"/>
        </w:rPr>
        <w:fldChar w:fldCharType="separate"/>
      </w:r>
      <w:r>
        <w:rPr>
          <w:lang w:eastAsia="nl-NL"/>
        </w:rPr>
        <w:t>4.3.3</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_Ref475341921 \h  \* MERGEFORMAT </w:instrText>
      </w:r>
      <w:r w:rsidRPr="00205E46">
        <w:rPr>
          <w:lang w:eastAsia="nl-NL"/>
        </w:rPr>
      </w:r>
      <w:r w:rsidRPr="00205E46">
        <w:rPr>
          <w:lang w:eastAsia="nl-NL"/>
        </w:rPr>
        <w:fldChar w:fldCharType="separate"/>
      </w:r>
      <w:r w:rsidRPr="007129C5">
        <w:t>After-treatment</w:t>
      </w:r>
      <w:r w:rsidRPr="00205E46">
        <w:rPr>
          <w:lang w:eastAsia="nl-NL"/>
        </w:rPr>
        <w:fldChar w:fldCharType="end"/>
      </w:r>
      <w:r w:rsidRPr="00205E46">
        <w:rPr>
          <w:lang w:val="fr-FR" w:eastAsia="nl-NL"/>
        </w:rPr>
        <w:t>.</w:t>
      </w:r>
    </w:p>
    <w:p w14:paraId="2CE9052F" w14:textId="77777777" w:rsidR="00830121" w:rsidRPr="00205E46" w:rsidRDefault="00CA223F" w:rsidP="00830121">
      <w:pPr>
        <w:pStyle w:val="Standaard1"/>
        <w:numPr>
          <w:ilvl w:val="0"/>
          <w:numId w:val="12"/>
        </w:numPr>
        <w:ind w:hanging="294"/>
        <w:rPr>
          <w:lang w:eastAsia="nl-NL"/>
        </w:rPr>
      </w:pPr>
      <w:r w:rsidRPr="002C33F7">
        <w:rPr>
          <w:lang w:val="fr-FR" w:eastAsia="nl-NL"/>
        </w:rPr>
        <w:t>Groupes cibles :</w:t>
      </w:r>
    </w:p>
    <w:p w14:paraId="0278B6AB" w14:textId="77777777" w:rsidR="00830121" w:rsidRPr="00205E46" w:rsidRDefault="00CA223F" w:rsidP="00830121">
      <w:pPr>
        <w:pStyle w:val="Standaard1"/>
        <w:numPr>
          <w:ilvl w:val="1"/>
          <w:numId w:val="12"/>
        </w:numPr>
      </w:pPr>
      <w:r w:rsidRPr="00205E46">
        <w:rPr>
          <w:lang w:val="fr-FR"/>
        </w:rPr>
        <w:t>fournisseurs de carburant ;</w:t>
      </w:r>
    </w:p>
    <w:p w14:paraId="6C046262" w14:textId="77777777" w:rsidR="00830121" w:rsidRPr="00F13A0E" w:rsidRDefault="00CA223F" w:rsidP="00830121">
      <w:pPr>
        <w:pStyle w:val="Standaard1"/>
        <w:numPr>
          <w:ilvl w:val="1"/>
          <w:numId w:val="12"/>
        </w:numPr>
        <w:rPr>
          <w:lang w:val="fr-FR"/>
        </w:rPr>
      </w:pPr>
      <w:r w:rsidRPr="00205E46">
        <w:rPr>
          <w:lang w:val="fr-FR"/>
        </w:rPr>
        <w:t>fournisseurs et fabricants (moteurs, réservoirs cryogéniques) ;</w:t>
      </w:r>
    </w:p>
    <w:p w14:paraId="7F3F4681" w14:textId="77777777" w:rsidR="00830121" w:rsidRPr="00F13A0E" w:rsidRDefault="00CA223F" w:rsidP="00830121">
      <w:pPr>
        <w:pStyle w:val="Standaard1"/>
        <w:numPr>
          <w:ilvl w:val="1"/>
          <w:numId w:val="12"/>
        </w:numPr>
        <w:rPr>
          <w:lang w:val="fr-FR"/>
        </w:rPr>
      </w:pPr>
      <w:r w:rsidRPr="00205E46">
        <w:rPr>
          <w:lang w:val="fr-FR"/>
        </w:rPr>
        <w:t>chantiers navals et sociétés de conseil en ingénierie ;</w:t>
      </w:r>
    </w:p>
    <w:p w14:paraId="3980D234" w14:textId="77777777" w:rsidR="00830121" w:rsidRPr="00F13A0E" w:rsidRDefault="00CA223F" w:rsidP="00830121">
      <w:pPr>
        <w:pStyle w:val="Standaard1"/>
        <w:numPr>
          <w:ilvl w:val="1"/>
          <w:numId w:val="12"/>
        </w:numPr>
        <w:rPr>
          <w:lang w:val="fr-FR"/>
        </w:rPr>
      </w:pPr>
      <w:r w:rsidRPr="00205E46">
        <w:rPr>
          <w:lang w:val="fr-FR"/>
        </w:rPr>
        <w:t>propriétaires de bateaux/sociétés propriétaires de navires ;</w:t>
      </w:r>
    </w:p>
    <w:p w14:paraId="1E0CDACD" w14:textId="77777777" w:rsidR="00830121" w:rsidRPr="00205E46" w:rsidRDefault="00CA223F" w:rsidP="00830121">
      <w:pPr>
        <w:pStyle w:val="Standaard1"/>
        <w:numPr>
          <w:ilvl w:val="1"/>
          <w:numId w:val="12"/>
        </w:numPr>
      </w:pPr>
      <w:r w:rsidRPr="00205E46">
        <w:rPr>
          <w:lang w:val="fr-FR"/>
        </w:rPr>
        <w:t>propriétaires de marchandises ;</w:t>
      </w:r>
    </w:p>
    <w:p w14:paraId="6E32B001" w14:textId="77777777" w:rsidR="00830121" w:rsidRPr="00F13A0E" w:rsidRDefault="00CA223F" w:rsidP="00830121">
      <w:pPr>
        <w:pStyle w:val="Standaard1"/>
        <w:numPr>
          <w:ilvl w:val="1"/>
          <w:numId w:val="12"/>
        </w:numPr>
        <w:rPr>
          <w:lang w:val="fr-FR"/>
        </w:rPr>
      </w:pPr>
      <w:r w:rsidRPr="00205E46">
        <w:rPr>
          <w:lang w:val="fr-FR"/>
        </w:rPr>
        <w:t>autorités européennes, nationales et commissions fluviales ;</w:t>
      </w:r>
    </w:p>
    <w:p w14:paraId="299705C9" w14:textId="77777777" w:rsidR="00830121" w:rsidRPr="00205E46" w:rsidRDefault="00CA223F" w:rsidP="00830121">
      <w:pPr>
        <w:pStyle w:val="Standaard1"/>
        <w:numPr>
          <w:ilvl w:val="1"/>
          <w:numId w:val="12"/>
        </w:numPr>
      </w:pPr>
      <w:r w:rsidRPr="00205E46">
        <w:rPr>
          <w:lang w:val="fr-FR"/>
        </w:rPr>
        <w:t>sociétés de classification ;</w:t>
      </w:r>
    </w:p>
    <w:p w14:paraId="21C5A765" w14:textId="77777777" w:rsidR="00830121" w:rsidRPr="00205E46" w:rsidRDefault="00CA223F" w:rsidP="00830121">
      <w:pPr>
        <w:pStyle w:val="Standaard1"/>
        <w:numPr>
          <w:ilvl w:val="1"/>
          <w:numId w:val="12"/>
        </w:numPr>
      </w:pPr>
      <w:r w:rsidRPr="00205E46">
        <w:rPr>
          <w:lang w:val="fr-FR"/>
        </w:rPr>
        <w:t>centres de connaissances ;</w:t>
      </w:r>
    </w:p>
    <w:p w14:paraId="36B38A16" w14:textId="77777777" w:rsidR="00830121" w:rsidRPr="00205E46" w:rsidRDefault="00CA223F" w:rsidP="00830121">
      <w:pPr>
        <w:pStyle w:val="Standaard1"/>
        <w:numPr>
          <w:ilvl w:val="1"/>
          <w:numId w:val="12"/>
        </w:numPr>
      </w:pPr>
      <w:r w:rsidRPr="00205E46">
        <w:rPr>
          <w:lang w:val="fr-FR"/>
        </w:rPr>
        <w:t>instituts de formation ;</w:t>
      </w:r>
    </w:p>
    <w:p w14:paraId="20C530E8" w14:textId="77777777" w:rsidR="00830121" w:rsidRPr="00F13A0E" w:rsidRDefault="00CA223F" w:rsidP="00830121">
      <w:pPr>
        <w:pStyle w:val="Standaard1"/>
        <w:numPr>
          <w:ilvl w:val="1"/>
          <w:numId w:val="12"/>
        </w:numPr>
        <w:rPr>
          <w:lang w:val="fr-FR"/>
        </w:rPr>
      </w:pPr>
      <w:r w:rsidRPr="00205E46">
        <w:rPr>
          <w:lang w:val="fr-FR"/>
        </w:rPr>
        <w:t>terminaux de transbordement et ports (fluviaux) ;</w:t>
      </w:r>
    </w:p>
    <w:p w14:paraId="47F1EFA0" w14:textId="77777777" w:rsidR="00830121" w:rsidRPr="00F13A0E" w:rsidRDefault="00CA223F" w:rsidP="00830121">
      <w:pPr>
        <w:pStyle w:val="Standaard1"/>
        <w:numPr>
          <w:ilvl w:val="1"/>
          <w:numId w:val="12"/>
        </w:numPr>
        <w:rPr>
          <w:lang w:val="fr-FR"/>
        </w:rPr>
      </w:pPr>
      <w:r w:rsidRPr="00205E46">
        <w:rPr>
          <w:lang w:val="fr-FR"/>
        </w:rPr>
        <w:t>fournisseurs d'équipements de post-traitement ;</w:t>
      </w:r>
    </w:p>
    <w:p w14:paraId="2782A192" w14:textId="77777777" w:rsidR="00830121" w:rsidRPr="00205E46" w:rsidRDefault="00CA223F" w:rsidP="00830121">
      <w:pPr>
        <w:pStyle w:val="Standaard1"/>
        <w:numPr>
          <w:ilvl w:val="1"/>
          <w:numId w:val="12"/>
        </w:numPr>
      </w:pPr>
      <w:r w:rsidRPr="00205E46">
        <w:rPr>
          <w:lang w:val="fr-FR"/>
        </w:rPr>
        <w:t>banques.</w:t>
      </w:r>
    </w:p>
    <w:p w14:paraId="597D2CB6" w14:textId="77777777" w:rsidR="00830121" w:rsidRPr="00F13A0E" w:rsidRDefault="00CA223F" w:rsidP="00830121">
      <w:pPr>
        <w:pStyle w:val="Standaard1"/>
        <w:spacing w:before="120"/>
        <w:ind w:left="426" w:hanging="426"/>
        <w:rPr>
          <w:lang w:val="fr-FR" w:eastAsia="nl-NL"/>
        </w:rPr>
      </w:pPr>
      <w:r w:rsidRPr="00205E46">
        <w:rPr>
          <w:lang w:val="fr-FR" w:eastAsia="nl-NL"/>
        </w:rPr>
        <w:lastRenderedPageBreak/>
        <w:t>1c.</w:t>
      </w:r>
      <w:r w:rsidRPr="00205E46">
        <w:rPr>
          <w:lang w:val="fr-FR" w:eastAsia="nl-NL"/>
        </w:rPr>
        <w:tab/>
        <w:t>Pour les bateaux situés entre les catégories 1a et 1b, la propulsion hybride/diesel-électrique et la navigation entièrement électrique pourraient constituer des concepts prometteurs pour une navigation propre et efficace, et ce, probablement en association avec un post-traitement. Des moteurs de camion EURO VI marinisés pourraient également être employés pour alimenter le générateur. Il est possible de procéder à des simulations de la configuration adéquate à l'aide d'un outil de modélisation et de simulation.</w:t>
      </w:r>
    </w:p>
    <w:p w14:paraId="322937AE" w14:textId="77777777" w:rsidR="00830121" w:rsidRPr="004265CE" w:rsidRDefault="00CA223F" w:rsidP="00830121">
      <w:pPr>
        <w:pStyle w:val="Standaard1"/>
        <w:numPr>
          <w:ilvl w:val="0"/>
          <w:numId w:val="12"/>
        </w:numPr>
        <w:spacing w:before="120"/>
        <w:ind w:hanging="294"/>
        <w:rPr>
          <w:lang w:eastAsia="nl-NL"/>
        </w:rPr>
      </w:pPr>
      <w:r w:rsidRPr="004265CE">
        <w:rPr>
          <w:lang w:val="fr-FR" w:eastAsia="nl-NL"/>
        </w:rPr>
        <w:t>Contribution aux concepts :</w:t>
      </w:r>
    </w:p>
    <w:p w14:paraId="7249E7D3"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_Ref475342207 \r \h  \* MERGEFORMAT </w:instrText>
      </w:r>
      <w:r w:rsidRPr="004265CE">
        <w:rPr>
          <w:lang w:eastAsia="nl-NL"/>
        </w:rPr>
      </w:r>
      <w:r w:rsidRPr="004265CE">
        <w:rPr>
          <w:lang w:eastAsia="nl-NL"/>
        </w:rPr>
        <w:fldChar w:fldCharType="separate"/>
      </w:r>
      <w:r>
        <w:rPr>
          <w:lang w:eastAsia="nl-NL"/>
        </w:rPr>
        <w:t>4.2.3</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_Ref475342221 \h  \* MERGEFORMAT </w:instrText>
      </w:r>
      <w:r w:rsidRPr="004265CE">
        <w:rPr>
          <w:lang w:eastAsia="nl-NL"/>
        </w:rPr>
      </w:r>
      <w:r w:rsidRPr="004265CE">
        <w:rPr>
          <w:lang w:eastAsia="nl-NL"/>
        </w:rPr>
        <w:fldChar w:fldCharType="separate"/>
      </w:r>
      <w:r w:rsidRPr="007129C5">
        <w:t>Hybrid/ Diesel-electric propulsion</w:t>
      </w:r>
      <w:r w:rsidRPr="004265CE">
        <w:rPr>
          <w:lang w:eastAsia="nl-NL"/>
        </w:rPr>
        <w:fldChar w:fldCharType="end"/>
      </w:r>
      <w:r w:rsidRPr="004265CE">
        <w:rPr>
          <w:lang w:val="fr-FR" w:eastAsia="nl-NL"/>
        </w:rPr>
        <w:t> ;</w:t>
      </w:r>
    </w:p>
    <w:p w14:paraId="184F6CC9"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_Ref475342269 \r \h  \* MERGEFORMAT </w:instrText>
      </w:r>
      <w:r w:rsidRPr="004265CE">
        <w:rPr>
          <w:lang w:eastAsia="nl-NL"/>
        </w:rPr>
      </w:r>
      <w:r w:rsidRPr="004265CE">
        <w:rPr>
          <w:lang w:eastAsia="nl-NL"/>
        </w:rPr>
        <w:fldChar w:fldCharType="separate"/>
      </w:r>
      <w:r>
        <w:rPr>
          <w:lang w:eastAsia="nl-NL"/>
        </w:rPr>
        <w:t>4.2.4</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_Ref475342254 \h  \* MERGEFORMAT </w:instrText>
      </w:r>
      <w:r w:rsidRPr="004265CE">
        <w:rPr>
          <w:lang w:eastAsia="nl-NL"/>
        </w:rPr>
      </w:r>
      <w:r w:rsidRPr="004265CE">
        <w:rPr>
          <w:lang w:eastAsia="nl-NL"/>
        </w:rPr>
        <w:fldChar w:fldCharType="separate"/>
      </w:r>
      <w:r w:rsidRPr="007129C5">
        <w:t>Electric propulsion</w:t>
      </w:r>
      <w:r w:rsidRPr="004265CE">
        <w:rPr>
          <w:lang w:eastAsia="nl-NL"/>
        </w:rPr>
        <w:fldChar w:fldCharType="end"/>
      </w:r>
      <w:r w:rsidRPr="004265CE">
        <w:rPr>
          <w:lang w:val="fr-FR" w:eastAsia="nl-NL"/>
        </w:rPr>
        <w:t> ;</w:t>
      </w:r>
    </w:p>
    <w:p w14:paraId="3A0D1A7C"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_Ref475341804 \r \h  \* MERGEFORMAT </w:instrText>
      </w:r>
      <w:r w:rsidRPr="004265CE">
        <w:rPr>
          <w:lang w:eastAsia="nl-NL"/>
        </w:rPr>
      </w:r>
      <w:r w:rsidRPr="004265CE">
        <w:rPr>
          <w:lang w:eastAsia="nl-NL"/>
        </w:rPr>
        <w:fldChar w:fldCharType="separate"/>
      </w:r>
      <w:r>
        <w:rPr>
          <w:lang w:eastAsia="nl-NL"/>
        </w:rPr>
        <w:t>4.3.2</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_Ref475341828 \h  \* MERGEFORMAT </w:instrText>
      </w:r>
      <w:r w:rsidRPr="004265CE">
        <w:rPr>
          <w:lang w:eastAsia="nl-NL"/>
        </w:rPr>
      </w:r>
      <w:r w:rsidRPr="004265CE">
        <w:rPr>
          <w:lang w:eastAsia="nl-NL"/>
        </w:rPr>
        <w:fldChar w:fldCharType="separate"/>
      </w:r>
      <w:r w:rsidRPr="007129C5">
        <w:t>New engine concepts/ optimisation</w:t>
      </w:r>
      <w:r w:rsidRPr="004265CE">
        <w:rPr>
          <w:lang w:eastAsia="nl-NL"/>
        </w:rPr>
        <w:fldChar w:fldCharType="end"/>
      </w:r>
      <w:r w:rsidRPr="004265CE">
        <w:rPr>
          <w:lang w:val="fr-FR" w:eastAsia="nl-NL"/>
        </w:rPr>
        <w:t> ;</w:t>
      </w:r>
    </w:p>
    <w:p w14:paraId="23BDDB1E" w14:textId="77777777" w:rsidR="00830121" w:rsidRPr="004265CE" w:rsidRDefault="00CA223F" w:rsidP="00830121">
      <w:pPr>
        <w:pStyle w:val="Standaard1"/>
        <w:numPr>
          <w:ilvl w:val="1"/>
          <w:numId w:val="12"/>
        </w:numPr>
        <w:ind w:hanging="294"/>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_Ref475341950 \w \h  \* MERGEFORMAT </w:instrText>
      </w:r>
      <w:r w:rsidRPr="004265CE">
        <w:rPr>
          <w:lang w:eastAsia="nl-NL"/>
        </w:rPr>
      </w:r>
      <w:r w:rsidRPr="004265CE">
        <w:rPr>
          <w:lang w:eastAsia="nl-NL"/>
        </w:rPr>
        <w:fldChar w:fldCharType="separate"/>
      </w:r>
      <w:r>
        <w:rPr>
          <w:lang w:eastAsia="nl-NL"/>
        </w:rPr>
        <w:t>4.3.3</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_Ref475341921 \h  \* MERGEFORMAT </w:instrText>
      </w:r>
      <w:r w:rsidRPr="004265CE">
        <w:rPr>
          <w:lang w:eastAsia="nl-NL"/>
        </w:rPr>
      </w:r>
      <w:r w:rsidRPr="004265CE">
        <w:rPr>
          <w:lang w:eastAsia="nl-NL"/>
        </w:rPr>
        <w:fldChar w:fldCharType="separate"/>
      </w:r>
      <w:r w:rsidRPr="007129C5">
        <w:t>After-treatment</w:t>
      </w:r>
      <w:r w:rsidRPr="004265CE">
        <w:rPr>
          <w:lang w:eastAsia="nl-NL"/>
        </w:rPr>
        <w:fldChar w:fldCharType="end"/>
      </w:r>
      <w:r w:rsidRPr="004265CE">
        <w:rPr>
          <w:lang w:val="fr-FR" w:eastAsia="nl-NL"/>
        </w:rPr>
        <w:t>.</w:t>
      </w:r>
    </w:p>
    <w:p w14:paraId="458BE018" w14:textId="77777777" w:rsidR="00830121" w:rsidRPr="004265CE" w:rsidRDefault="00CA223F" w:rsidP="00830121">
      <w:pPr>
        <w:pStyle w:val="Standaard1"/>
        <w:numPr>
          <w:ilvl w:val="0"/>
          <w:numId w:val="12"/>
        </w:numPr>
        <w:ind w:hanging="294"/>
        <w:rPr>
          <w:lang w:eastAsia="nl-NL"/>
        </w:rPr>
      </w:pPr>
      <w:r w:rsidRPr="004265CE">
        <w:rPr>
          <w:lang w:val="fr-FR" w:eastAsia="nl-NL"/>
        </w:rPr>
        <w:t>Groupes cibles :</w:t>
      </w:r>
    </w:p>
    <w:p w14:paraId="2220DC86" w14:textId="77777777" w:rsidR="00830121" w:rsidRPr="004265CE" w:rsidRDefault="00CA223F" w:rsidP="00830121">
      <w:pPr>
        <w:pStyle w:val="Standaard1"/>
        <w:numPr>
          <w:ilvl w:val="1"/>
          <w:numId w:val="12"/>
        </w:numPr>
        <w:rPr>
          <w:lang w:eastAsia="nl-NL"/>
        </w:rPr>
      </w:pPr>
      <w:r w:rsidRPr="004265CE">
        <w:rPr>
          <w:lang w:val="fr-FR" w:eastAsia="nl-NL"/>
        </w:rPr>
        <w:t>exemple : fournisseurs.</w:t>
      </w:r>
    </w:p>
    <w:p w14:paraId="61B8D86B" w14:textId="77777777" w:rsidR="00830121" w:rsidRPr="004265CE" w:rsidRDefault="00CA223F" w:rsidP="00830121">
      <w:pPr>
        <w:pStyle w:val="Standaard1"/>
        <w:spacing w:before="180"/>
        <w:rPr>
          <w:b/>
          <w:u w:val="single"/>
          <w:lang w:eastAsia="nl-NL"/>
        </w:rPr>
      </w:pPr>
      <w:r w:rsidRPr="004265CE">
        <w:rPr>
          <w:b/>
          <w:bCs/>
          <w:u w:val="single"/>
          <w:lang w:val="fr-FR" w:eastAsia="nl-NL"/>
        </w:rPr>
        <w:t>2. Formats de financement structurel</w:t>
      </w:r>
    </w:p>
    <w:p w14:paraId="0B53759D" w14:textId="77777777" w:rsidR="00830121" w:rsidRPr="00F13A0E" w:rsidRDefault="00CA223F" w:rsidP="00830121">
      <w:pPr>
        <w:pStyle w:val="Standaard1"/>
        <w:rPr>
          <w:lang w:val="fr-FR"/>
        </w:rPr>
      </w:pPr>
      <w:r w:rsidRPr="004265CE">
        <w:rPr>
          <w:lang w:val="fr-FR"/>
        </w:rPr>
        <w:t>Les différents formats de financement structurel, comme la mise en place d'un fonds de durabilité au niveau européen, doivent être analysés, afin d'encourager et d'accélérer les investissements requis concernant l'écologisation des bateaux de navigation intérieure, dans le but de réduire les gaz à effet de serre et les émissions nuisibles à l'environnement, comme le NO</w:t>
      </w:r>
      <w:r w:rsidRPr="004265CE">
        <w:rPr>
          <w:vertAlign w:val="subscript"/>
          <w:lang w:val="fr-FR"/>
        </w:rPr>
        <w:t>x</w:t>
      </w:r>
      <w:r w:rsidRPr="004265CE">
        <w:rPr>
          <w:lang w:val="fr-FR"/>
        </w:rPr>
        <w:t xml:space="preserve"> et les matières particulaires produits par le secteur du transport fluvial. De plus, les dispositifs d'aide à la modernisation des flottes intégrés à des programmes opérationnels nationaux constitueront une incitation supplémentaire à l'adoption d'innovations et à l'écologisation du secteur du transport fluvial.</w:t>
      </w:r>
    </w:p>
    <w:p w14:paraId="1BD3BB5D" w14:textId="77777777" w:rsidR="00830121" w:rsidRPr="004265CE" w:rsidRDefault="00CA223F" w:rsidP="00830121">
      <w:pPr>
        <w:pStyle w:val="Standaard1"/>
        <w:numPr>
          <w:ilvl w:val="0"/>
          <w:numId w:val="12"/>
        </w:numPr>
        <w:spacing w:before="120"/>
        <w:ind w:hanging="294"/>
        <w:rPr>
          <w:lang w:eastAsia="nl-NL"/>
        </w:rPr>
      </w:pPr>
      <w:r w:rsidRPr="004265CE">
        <w:rPr>
          <w:lang w:val="fr-FR" w:eastAsia="nl-NL"/>
        </w:rPr>
        <w:t>Contribution aux concepts :</w:t>
      </w:r>
    </w:p>
    <w:p w14:paraId="24C7A286" w14:textId="77777777" w:rsidR="00830121" w:rsidRPr="00205E46" w:rsidRDefault="00CA223F" w:rsidP="00830121">
      <w:pPr>
        <w:pStyle w:val="Standaard1"/>
        <w:numPr>
          <w:ilvl w:val="1"/>
          <w:numId w:val="12"/>
        </w:numPr>
        <w:tabs>
          <w:tab w:val="left" w:pos="2835"/>
        </w:tabs>
        <w:rPr>
          <w:lang w:eastAsia="nl-NL"/>
        </w:rPr>
      </w:pPr>
      <w:r w:rsidRPr="00F13A0E">
        <w:rPr>
          <w:lang w:val="en-US" w:eastAsia="nl-NL"/>
        </w:rPr>
        <w:t>chapitre </w:t>
      </w:r>
      <w:r>
        <w:rPr>
          <w:lang w:eastAsia="nl-NL"/>
        </w:rPr>
        <w:fldChar w:fldCharType="begin"/>
      </w:r>
      <w:r>
        <w:rPr>
          <w:lang w:eastAsia="nl-NL"/>
        </w:rPr>
        <w:instrText xml:space="preserve"> REF _Ref477162883 \r \h </w:instrText>
      </w:r>
      <w:r>
        <w:rPr>
          <w:lang w:eastAsia="nl-NL"/>
        </w:rPr>
      </w:r>
      <w:r>
        <w:rPr>
          <w:lang w:eastAsia="nl-NL"/>
        </w:rPr>
        <w:fldChar w:fldCharType="separate"/>
      </w:r>
      <w:r>
        <w:rPr>
          <w:lang w:eastAsia="nl-NL"/>
        </w:rPr>
        <w:t>3</w:t>
      </w:r>
      <w:r>
        <w:rPr>
          <w:lang w:eastAsia="nl-NL"/>
        </w:rPr>
        <w:fldChar w:fldCharType="end"/>
      </w:r>
      <w:r w:rsidRPr="00F13A0E">
        <w:rPr>
          <w:lang w:val="en-US" w:eastAsia="nl-NL"/>
        </w:rPr>
        <w:tab/>
      </w:r>
      <w:r>
        <w:rPr>
          <w:lang w:val="nl-NL" w:eastAsia="nl-NL"/>
        </w:rPr>
        <w:fldChar w:fldCharType="begin"/>
      </w:r>
      <w:r w:rsidRPr="00F53604">
        <w:rPr>
          <w:lang w:eastAsia="nl-NL"/>
        </w:rPr>
        <w:instrText xml:space="preserve"> REF _Ref477162883 \h </w:instrText>
      </w:r>
      <w:r>
        <w:rPr>
          <w:lang w:val="nl-NL" w:eastAsia="nl-NL"/>
        </w:rPr>
      </w:r>
      <w:r>
        <w:rPr>
          <w:lang w:val="nl-NL" w:eastAsia="nl-NL"/>
        </w:rPr>
        <w:fldChar w:fldCharType="separate"/>
      </w:r>
      <w:r>
        <w:t>Sustainability Fund for Inland Shipping</w:t>
      </w:r>
      <w:r>
        <w:rPr>
          <w:lang w:val="nl-NL" w:eastAsia="nl-NL"/>
        </w:rPr>
        <w:fldChar w:fldCharType="end"/>
      </w:r>
      <w:r w:rsidRPr="00F13A0E">
        <w:rPr>
          <w:lang w:val="en-US" w:eastAsia="nl-NL"/>
        </w:rPr>
        <w:t> ;</w:t>
      </w:r>
    </w:p>
    <w:p w14:paraId="19B2A9F3" w14:textId="77777777" w:rsidR="00830121" w:rsidRPr="00205E46" w:rsidRDefault="00CA223F" w:rsidP="00830121">
      <w:pPr>
        <w:pStyle w:val="Standaard1"/>
        <w:numPr>
          <w:ilvl w:val="1"/>
          <w:numId w:val="12"/>
        </w:numPr>
        <w:tabs>
          <w:tab w:val="left" w:pos="2835"/>
        </w:tabs>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_Ref475342156 \w \h  \* MERGEFORMAT </w:instrText>
      </w:r>
      <w:r w:rsidRPr="00205E46">
        <w:rPr>
          <w:lang w:eastAsia="nl-NL"/>
        </w:rPr>
      </w:r>
      <w:r w:rsidRPr="00205E46">
        <w:rPr>
          <w:lang w:eastAsia="nl-NL"/>
        </w:rPr>
        <w:fldChar w:fldCharType="separate"/>
      </w:r>
      <w:r>
        <w:rPr>
          <w:lang w:eastAsia="nl-NL"/>
        </w:rPr>
        <w:t>4.1.1</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_Ref475342174 \h  \* MERGEFORMAT </w:instrText>
      </w:r>
      <w:r w:rsidRPr="00205E46">
        <w:rPr>
          <w:lang w:eastAsia="nl-NL"/>
        </w:rPr>
      </w:r>
      <w:r w:rsidRPr="00205E46">
        <w:rPr>
          <w:lang w:eastAsia="nl-NL"/>
        </w:rPr>
        <w:fldChar w:fldCharType="separate"/>
      </w:r>
      <w:r w:rsidRPr="007129C5">
        <w:t>LNG/CNG</w:t>
      </w:r>
      <w:r w:rsidRPr="00205E46">
        <w:rPr>
          <w:lang w:eastAsia="nl-NL"/>
        </w:rPr>
        <w:fldChar w:fldCharType="end"/>
      </w:r>
      <w:r w:rsidRPr="00205E46">
        <w:rPr>
          <w:lang w:val="fr-FR" w:eastAsia="nl-NL"/>
        </w:rPr>
        <w:t> ;</w:t>
      </w:r>
    </w:p>
    <w:p w14:paraId="762E9CC0" w14:textId="77777777" w:rsidR="00830121" w:rsidRPr="00205E46" w:rsidRDefault="00CA223F" w:rsidP="00830121">
      <w:pPr>
        <w:pStyle w:val="Standaard1"/>
        <w:numPr>
          <w:ilvl w:val="1"/>
          <w:numId w:val="12"/>
        </w:numPr>
        <w:tabs>
          <w:tab w:val="left" w:pos="2835"/>
        </w:tabs>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_Ref475342207 \r \h  \* MERGEFORMAT </w:instrText>
      </w:r>
      <w:r w:rsidRPr="00205E46">
        <w:rPr>
          <w:lang w:eastAsia="nl-NL"/>
        </w:rPr>
      </w:r>
      <w:r w:rsidRPr="00205E46">
        <w:rPr>
          <w:lang w:eastAsia="nl-NL"/>
        </w:rPr>
        <w:fldChar w:fldCharType="separate"/>
      </w:r>
      <w:r>
        <w:rPr>
          <w:lang w:eastAsia="nl-NL"/>
        </w:rPr>
        <w:t>4.2.3</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_Ref475342221 \h  \* MERGEFORMAT </w:instrText>
      </w:r>
      <w:r w:rsidRPr="00205E46">
        <w:rPr>
          <w:lang w:eastAsia="nl-NL"/>
        </w:rPr>
      </w:r>
      <w:r w:rsidRPr="00205E46">
        <w:rPr>
          <w:lang w:eastAsia="nl-NL"/>
        </w:rPr>
        <w:fldChar w:fldCharType="separate"/>
      </w:r>
      <w:r w:rsidRPr="007129C5">
        <w:t>Hybrid/ Diesel-electric propulsion</w:t>
      </w:r>
      <w:r w:rsidRPr="00205E46">
        <w:rPr>
          <w:lang w:eastAsia="nl-NL"/>
        </w:rPr>
        <w:fldChar w:fldCharType="end"/>
      </w:r>
      <w:r w:rsidRPr="00205E46">
        <w:rPr>
          <w:lang w:val="fr-FR" w:eastAsia="nl-NL"/>
        </w:rPr>
        <w:t> ;</w:t>
      </w:r>
    </w:p>
    <w:p w14:paraId="75406AE8" w14:textId="77777777" w:rsidR="00830121" w:rsidRPr="00205E46" w:rsidRDefault="00CA223F" w:rsidP="00830121">
      <w:pPr>
        <w:pStyle w:val="Standaard1"/>
        <w:numPr>
          <w:ilvl w:val="1"/>
          <w:numId w:val="12"/>
        </w:numPr>
        <w:tabs>
          <w:tab w:val="left" w:pos="2835"/>
        </w:tabs>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_Ref475342269 \r \h  \* MERGEFORMAT </w:instrText>
      </w:r>
      <w:r w:rsidRPr="00205E46">
        <w:rPr>
          <w:lang w:eastAsia="nl-NL"/>
        </w:rPr>
      </w:r>
      <w:r w:rsidRPr="00205E46">
        <w:rPr>
          <w:lang w:eastAsia="nl-NL"/>
        </w:rPr>
        <w:fldChar w:fldCharType="separate"/>
      </w:r>
      <w:r>
        <w:rPr>
          <w:lang w:eastAsia="nl-NL"/>
        </w:rPr>
        <w:t>4.2.4</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_Ref475342254 \h  \* MERGEFORMAT </w:instrText>
      </w:r>
      <w:r w:rsidRPr="00205E46">
        <w:rPr>
          <w:lang w:eastAsia="nl-NL"/>
        </w:rPr>
      </w:r>
      <w:r w:rsidRPr="00205E46">
        <w:rPr>
          <w:lang w:eastAsia="nl-NL"/>
        </w:rPr>
        <w:fldChar w:fldCharType="separate"/>
      </w:r>
      <w:r w:rsidRPr="007129C5">
        <w:t>Electric propulsion</w:t>
      </w:r>
      <w:r w:rsidRPr="00205E46">
        <w:rPr>
          <w:lang w:eastAsia="nl-NL"/>
        </w:rPr>
        <w:fldChar w:fldCharType="end"/>
      </w:r>
      <w:r w:rsidRPr="00205E46">
        <w:rPr>
          <w:lang w:val="fr-FR" w:eastAsia="nl-NL"/>
        </w:rPr>
        <w:t> ;</w:t>
      </w:r>
    </w:p>
    <w:p w14:paraId="43523B8B" w14:textId="77777777" w:rsidR="00830121" w:rsidRPr="00205E46" w:rsidRDefault="00CA223F" w:rsidP="00830121">
      <w:pPr>
        <w:pStyle w:val="Standaard1"/>
        <w:numPr>
          <w:ilvl w:val="1"/>
          <w:numId w:val="12"/>
        </w:numPr>
        <w:rPr>
          <w:lang w:eastAsia="nl-NL"/>
        </w:rPr>
      </w:pPr>
      <w:r w:rsidRPr="00205E46">
        <w:rPr>
          <w:lang w:val="fr-FR" w:eastAsia="nl-NL"/>
        </w:rPr>
        <w:t>article </w:t>
      </w:r>
      <w:r w:rsidRPr="00205E46">
        <w:rPr>
          <w:lang w:eastAsia="nl-NL"/>
        </w:rPr>
        <w:fldChar w:fldCharType="begin"/>
      </w:r>
      <w:r w:rsidRPr="00205E46">
        <w:rPr>
          <w:lang w:eastAsia="nl-NL"/>
        </w:rPr>
        <w:instrText xml:space="preserve"> REF _Ref475354798 \r \h  \* MERGEFORMAT </w:instrText>
      </w:r>
      <w:r w:rsidRPr="00205E46">
        <w:rPr>
          <w:lang w:eastAsia="nl-NL"/>
        </w:rPr>
      </w:r>
      <w:r w:rsidRPr="00205E46">
        <w:rPr>
          <w:lang w:eastAsia="nl-NL"/>
        </w:rPr>
        <w:fldChar w:fldCharType="separate"/>
      </w:r>
      <w:r>
        <w:rPr>
          <w:lang w:eastAsia="nl-NL"/>
        </w:rPr>
        <w:t>4.3.3</w:t>
      </w:r>
      <w:r w:rsidRPr="00205E46">
        <w:rPr>
          <w:lang w:eastAsia="nl-NL"/>
        </w:rPr>
        <w:fldChar w:fldCharType="end"/>
      </w:r>
      <w:r w:rsidRPr="00205E46">
        <w:rPr>
          <w:lang w:val="fr-FR" w:eastAsia="nl-NL"/>
        </w:rPr>
        <w:tab/>
      </w:r>
      <w:r w:rsidRPr="00205E46">
        <w:rPr>
          <w:lang w:eastAsia="nl-NL"/>
        </w:rPr>
        <w:fldChar w:fldCharType="begin"/>
      </w:r>
      <w:r w:rsidRPr="00205E46">
        <w:rPr>
          <w:lang w:eastAsia="nl-NL"/>
        </w:rPr>
        <w:instrText xml:space="preserve"> REF _Ref475354812 \h  \* MERGEFORMAT </w:instrText>
      </w:r>
      <w:r w:rsidRPr="00205E46">
        <w:rPr>
          <w:lang w:eastAsia="nl-NL"/>
        </w:rPr>
      </w:r>
      <w:r w:rsidRPr="00205E46">
        <w:rPr>
          <w:lang w:eastAsia="nl-NL"/>
        </w:rPr>
        <w:fldChar w:fldCharType="separate"/>
      </w:r>
      <w:r w:rsidRPr="007129C5">
        <w:t>After-treatment</w:t>
      </w:r>
      <w:r w:rsidRPr="00205E46">
        <w:rPr>
          <w:lang w:eastAsia="nl-NL"/>
        </w:rPr>
        <w:fldChar w:fldCharType="end"/>
      </w:r>
      <w:r w:rsidRPr="00205E46">
        <w:rPr>
          <w:lang w:val="fr-FR" w:eastAsia="nl-NL"/>
        </w:rPr>
        <w:t>.</w:t>
      </w:r>
    </w:p>
    <w:p w14:paraId="44C327AD" w14:textId="77777777" w:rsidR="00830121" w:rsidRPr="00205E46" w:rsidRDefault="00CA223F" w:rsidP="00830121">
      <w:pPr>
        <w:pStyle w:val="Standaard1"/>
        <w:numPr>
          <w:ilvl w:val="0"/>
          <w:numId w:val="12"/>
        </w:numPr>
        <w:rPr>
          <w:lang w:eastAsia="nl-NL"/>
        </w:rPr>
      </w:pPr>
      <w:r w:rsidRPr="002C33F7">
        <w:rPr>
          <w:lang w:val="fr-FR" w:eastAsia="nl-NL"/>
        </w:rPr>
        <w:t>Groupes cibles :</w:t>
      </w:r>
    </w:p>
    <w:p w14:paraId="0DD5EC12" w14:textId="77777777" w:rsidR="00830121" w:rsidRPr="00205E46" w:rsidRDefault="00CA223F" w:rsidP="00830121">
      <w:pPr>
        <w:pStyle w:val="Standaard1"/>
        <w:numPr>
          <w:ilvl w:val="1"/>
          <w:numId w:val="12"/>
        </w:numPr>
        <w:rPr>
          <w:lang w:eastAsia="nl-NL"/>
        </w:rPr>
      </w:pPr>
      <w:r w:rsidRPr="00205E46">
        <w:rPr>
          <w:lang w:val="fr-FR" w:eastAsia="nl-NL"/>
        </w:rPr>
        <w:t>organismes financiers ;</w:t>
      </w:r>
    </w:p>
    <w:p w14:paraId="62CE284F" w14:textId="77777777" w:rsidR="00830121" w:rsidRPr="00205E46" w:rsidRDefault="00CA223F" w:rsidP="00830121">
      <w:pPr>
        <w:pStyle w:val="Standaard1"/>
        <w:numPr>
          <w:ilvl w:val="1"/>
          <w:numId w:val="12"/>
        </w:numPr>
        <w:rPr>
          <w:lang w:eastAsia="nl-NL"/>
        </w:rPr>
      </w:pPr>
      <w:r w:rsidRPr="00205E46">
        <w:rPr>
          <w:lang w:val="fr-FR" w:eastAsia="nl-NL"/>
        </w:rPr>
        <w:t>autorités européennes/nationales.</w:t>
      </w:r>
    </w:p>
    <w:p w14:paraId="19ED3A44" w14:textId="77777777" w:rsidR="00830121" w:rsidRPr="00205E46" w:rsidRDefault="00CA223F" w:rsidP="00830121">
      <w:pPr>
        <w:pStyle w:val="Standaard1"/>
        <w:spacing w:before="180"/>
        <w:rPr>
          <w:b/>
          <w:u w:val="single"/>
          <w:lang w:val="nl-NL" w:eastAsia="nl-NL"/>
        </w:rPr>
      </w:pPr>
      <w:r w:rsidRPr="00205E46">
        <w:rPr>
          <w:b/>
          <w:bCs/>
          <w:u w:val="single"/>
          <w:lang w:val="fr-FR" w:eastAsia="nl-NL"/>
        </w:rPr>
        <w:t>3. Solutions de nouvelle génération à faibles émissions de carbone</w:t>
      </w:r>
    </w:p>
    <w:p w14:paraId="3CE0F4D5" w14:textId="77777777" w:rsidR="00830121" w:rsidRPr="00F13A0E" w:rsidRDefault="00CA223F" w:rsidP="00830121">
      <w:pPr>
        <w:pStyle w:val="Standaard1"/>
        <w:rPr>
          <w:lang w:val="fr-FR" w:eastAsia="nl-NL"/>
        </w:rPr>
      </w:pPr>
      <w:r w:rsidRPr="00205E46">
        <w:rPr>
          <w:lang w:val="fr-FR" w:eastAsia="nl-NL"/>
        </w:rPr>
        <w:t xml:space="preserve">Les carburants renouvelables et à faible teneur en carbone, comme les biocarburants (diesel/méthane/éthanol/méthanol, etc.), y compris l'hydrogène, correspondent à une nouvelle génération de combustibles destinés à la propulsion des bateaux de navigation intérieure. L'utilisation de ces types de carburants pour les bateaux de navigation intérieure est récente et doit encore être approfondie, notamment en termes de faisabilité technique et de viabilité, en tenant compte des avantages économiques, environnementaux et socio-économiques. </w:t>
      </w:r>
    </w:p>
    <w:p w14:paraId="1D1D56B7" w14:textId="77777777" w:rsidR="00830121" w:rsidRPr="00F13A0E" w:rsidRDefault="00CA223F" w:rsidP="00830121">
      <w:pPr>
        <w:pStyle w:val="Standaard1"/>
        <w:rPr>
          <w:lang w:val="fr-FR" w:eastAsia="nl-NL"/>
        </w:rPr>
      </w:pPr>
      <w:r w:rsidRPr="00205E46">
        <w:rPr>
          <w:lang w:val="fr-FR" w:eastAsia="nl-NL"/>
        </w:rPr>
        <w:t>Ceci permettra de partager les technologies de groupe motopropulseur et l'infrastructure de carburant, ainsi que de réaliser des économies d'échelle suffisantes.</w:t>
      </w:r>
    </w:p>
    <w:p w14:paraId="09945AF6" w14:textId="77777777" w:rsidR="00830121" w:rsidRPr="004265CE" w:rsidRDefault="00CA223F" w:rsidP="00830121">
      <w:pPr>
        <w:pStyle w:val="Standaard1"/>
        <w:numPr>
          <w:ilvl w:val="0"/>
          <w:numId w:val="12"/>
        </w:numPr>
        <w:spacing w:before="120"/>
        <w:ind w:hanging="294"/>
        <w:rPr>
          <w:lang w:eastAsia="nl-NL"/>
        </w:rPr>
      </w:pPr>
      <w:r w:rsidRPr="004265CE">
        <w:rPr>
          <w:lang w:val="fr-FR" w:eastAsia="nl-NL"/>
        </w:rPr>
        <w:t>Contribution aux concepts :</w:t>
      </w:r>
    </w:p>
    <w:p w14:paraId="1B7256DA" w14:textId="77777777" w:rsidR="00830121" w:rsidRPr="004265CE" w:rsidRDefault="00CA223F" w:rsidP="00830121">
      <w:pPr>
        <w:pStyle w:val="Standaard1"/>
        <w:numPr>
          <w:ilvl w:val="1"/>
          <w:numId w:val="12"/>
        </w:numPr>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_Ref475343276 \r \h  \* MERGEFORMAT </w:instrText>
      </w:r>
      <w:r w:rsidRPr="004265CE">
        <w:rPr>
          <w:lang w:eastAsia="nl-NL"/>
        </w:rPr>
      </w:r>
      <w:r w:rsidRPr="004265CE">
        <w:rPr>
          <w:lang w:eastAsia="nl-NL"/>
        </w:rPr>
        <w:fldChar w:fldCharType="separate"/>
      </w:r>
      <w:r>
        <w:rPr>
          <w:lang w:eastAsia="nl-NL"/>
        </w:rPr>
        <w:t>4.1.3</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_Ref475343363 \h  \* MERGEFORMAT </w:instrText>
      </w:r>
      <w:r w:rsidRPr="004265CE">
        <w:rPr>
          <w:lang w:eastAsia="nl-NL"/>
        </w:rPr>
      </w:r>
      <w:r w:rsidRPr="004265CE">
        <w:rPr>
          <w:lang w:eastAsia="nl-NL"/>
        </w:rPr>
        <w:fldChar w:fldCharType="separate"/>
      </w:r>
      <w:r w:rsidRPr="007129C5">
        <w:t>Biofuels</w:t>
      </w:r>
      <w:r w:rsidRPr="004265CE">
        <w:rPr>
          <w:lang w:eastAsia="nl-NL"/>
        </w:rPr>
        <w:fldChar w:fldCharType="end"/>
      </w:r>
      <w:r w:rsidRPr="004265CE">
        <w:rPr>
          <w:lang w:val="fr-FR" w:eastAsia="nl-NL"/>
        </w:rPr>
        <w:t> ;</w:t>
      </w:r>
    </w:p>
    <w:p w14:paraId="0C7AA79D" w14:textId="77777777" w:rsidR="00830121" w:rsidRPr="004265CE" w:rsidRDefault="00CA223F" w:rsidP="00830121">
      <w:pPr>
        <w:pStyle w:val="Standaard1"/>
        <w:numPr>
          <w:ilvl w:val="1"/>
          <w:numId w:val="12"/>
        </w:numPr>
        <w:rPr>
          <w:lang w:eastAsia="nl-NL"/>
        </w:rPr>
      </w:pPr>
      <w:r w:rsidRPr="004265CE">
        <w:rPr>
          <w:lang w:val="fr-FR" w:eastAsia="nl-NL"/>
        </w:rPr>
        <w:lastRenderedPageBreak/>
        <w:t>article </w:t>
      </w:r>
      <w:r w:rsidRPr="004265CE">
        <w:rPr>
          <w:lang w:eastAsia="nl-NL"/>
        </w:rPr>
        <w:fldChar w:fldCharType="begin"/>
      </w:r>
      <w:r w:rsidRPr="004265CE">
        <w:rPr>
          <w:lang w:eastAsia="nl-NL"/>
        </w:rPr>
        <w:instrText xml:space="preserve"> REF _Ref475343333 \r \h  \* MERGEFORMAT </w:instrText>
      </w:r>
      <w:r w:rsidRPr="004265CE">
        <w:rPr>
          <w:lang w:eastAsia="nl-NL"/>
        </w:rPr>
      </w:r>
      <w:r w:rsidRPr="004265CE">
        <w:rPr>
          <w:lang w:eastAsia="nl-NL"/>
        </w:rPr>
        <w:fldChar w:fldCharType="separate"/>
      </w:r>
      <w:r>
        <w:rPr>
          <w:lang w:eastAsia="nl-NL"/>
        </w:rPr>
        <w:t>4.1.4</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_Ref475343372 \h  \* MERGEFORMAT </w:instrText>
      </w:r>
      <w:r w:rsidRPr="004265CE">
        <w:rPr>
          <w:lang w:eastAsia="nl-NL"/>
        </w:rPr>
      </w:r>
      <w:r w:rsidRPr="004265CE">
        <w:rPr>
          <w:lang w:eastAsia="nl-NL"/>
        </w:rPr>
        <w:fldChar w:fldCharType="separate"/>
      </w:r>
      <w:r w:rsidRPr="007129C5">
        <w:t>Methanol</w:t>
      </w:r>
      <w:r w:rsidRPr="004265CE">
        <w:rPr>
          <w:lang w:eastAsia="nl-NL"/>
        </w:rPr>
        <w:fldChar w:fldCharType="end"/>
      </w:r>
      <w:r w:rsidRPr="004265CE">
        <w:rPr>
          <w:lang w:val="fr-FR" w:eastAsia="nl-NL"/>
        </w:rPr>
        <w:t> ;</w:t>
      </w:r>
    </w:p>
    <w:p w14:paraId="587CF146" w14:textId="77777777" w:rsidR="00830121" w:rsidRPr="004265CE" w:rsidRDefault="00CA223F" w:rsidP="00830121">
      <w:pPr>
        <w:pStyle w:val="Standaard1"/>
        <w:numPr>
          <w:ilvl w:val="1"/>
          <w:numId w:val="12"/>
        </w:numPr>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_Ref475343341 \r \h  \* MERGEFORMAT </w:instrText>
      </w:r>
      <w:r w:rsidRPr="004265CE">
        <w:rPr>
          <w:lang w:eastAsia="nl-NL"/>
        </w:rPr>
      </w:r>
      <w:r w:rsidRPr="004265CE">
        <w:rPr>
          <w:lang w:eastAsia="nl-NL"/>
        </w:rPr>
        <w:fldChar w:fldCharType="separate"/>
      </w:r>
      <w:r>
        <w:rPr>
          <w:lang w:eastAsia="nl-NL"/>
        </w:rPr>
        <w:t>4.1.5</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_Ref475343378 \h  \* MERGEFORMAT </w:instrText>
      </w:r>
      <w:r w:rsidRPr="004265CE">
        <w:rPr>
          <w:lang w:eastAsia="nl-NL"/>
        </w:rPr>
      </w:r>
      <w:r w:rsidRPr="004265CE">
        <w:rPr>
          <w:lang w:eastAsia="nl-NL"/>
        </w:rPr>
        <w:fldChar w:fldCharType="separate"/>
      </w:r>
      <w:r w:rsidRPr="007129C5">
        <w:t>Ethanol</w:t>
      </w:r>
      <w:r w:rsidRPr="004265CE">
        <w:rPr>
          <w:lang w:eastAsia="nl-NL"/>
        </w:rPr>
        <w:fldChar w:fldCharType="end"/>
      </w:r>
      <w:r w:rsidRPr="004265CE">
        <w:rPr>
          <w:lang w:val="fr-FR" w:eastAsia="nl-NL"/>
        </w:rPr>
        <w:t> ;</w:t>
      </w:r>
    </w:p>
    <w:p w14:paraId="4C40EFF5" w14:textId="77777777" w:rsidR="00830121" w:rsidRPr="004265CE" w:rsidRDefault="00CA223F" w:rsidP="00830121">
      <w:pPr>
        <w:pStyle w:val="Standaard1"/>
        <w:numPr>
          <w:ilvl w:val="1"/>
          <w:numId w:val="12"/>
        </w:numPr>
        <w:rPr>
          <w:lang w:eastAsia="nl-NL"/>
        </w:rPr>
      </w:pPr>
      <w:r w:rsidRPr="004265CE">
        <w:rPr>
          <w:lang w:val="fr-FR" w:eastAsia="nl-NL"/>
        </w:rPr>
        <w:t>article </w:t>
      </w:r>
      <w:r w:rsidRPr="004265CE">
        <w:rPr>
          <w:lang w:eastAsia="nl-NL"/>
        </w:rPr>
        <w:fldChar w:fldCharType="begin"/>
      </w:r>
      <w:r w:rsidRPr="004265CE">
        <w:rPr>
          <w:lang w:eastAsia="nl-NL"/>
        </w:rPr>
        <w:instrText xml:space="preserve"> REF _Ref475343348 \r \h  \* MERGEFORMAT </w:instrText>
      </w:r>
      <w:r w:rsidRPr="004265CE">
        <w:rPr>
          <w:lang w:eastAsia="nl-NL"/>
        </w:rPr>
      </w:r>
      <w:r w:rsidRPr="004265CE">
        <w:rPr>
          <w:lang w:eastAsia="nl-NL"/>
        </w:rPr>
        <w:fldChar w:fldCharType="separate"/>
      </w:r>
      <w:r>
        <w:rPr>
          <w:lang w:eastAsia="nl-NL"/>
        </w:rPr>
        <w:t>4.1.6</w:t>
      </w:r>
      <w:r w:rsidRPr="004265CE">
        <w:rPr>
          <w:lang w:eastAsia="nl-NL"/>
        </w:rPr>
        <w:fldChar w:fldCharType="end"/>
      </w:r>
      <w:r w:rsidRPr="004265CE">
        <w:rPr>
          <w:lang w:val="fr-FR" w:eastAsia="nl-NL"/>
        </w:rPr>
        <w:tab/>
      </w:r>
      <w:r w:rsidRPr="004265CE">
        <w:rPr>
          <w:lang w:eastAsia="nl-NL"/>
        </w:rPr>
        <w:fldChar w:fldCharType="begin"/>
      </w:r>
      <w:r w:rsidRPr="004265CE">
        <w:rPr>
          <w:lang w:eastAsia="nl-NL"/>
        </w:rPr>
        <w:instrText xml:space="preserve"> REF _Ref475343389 \h  \* MERGEFORMAT </w:instrText>
      </w:r>
      <w:r w:rsidRPr="004265CE">
        <w:rPr>
          <w:lang w:eastAsia="nl-NL"/>
        </w:rPr>
      </w:r>
      <w:r w:rsidRPr="004265CE">
        <w:rPr>
          <w:lang w:eastAsia="nl-NL"/>
        </w:rPr>
        <w:fldChar w:fldCharType="separate"/>
      </w:r>
      <w:r w:rsidRPr="007129C5">
        <w:t>Hydrogen</w:t>
      </w:r>
      <w:r w:rsidRPr="004265CE">
        <w:rPr>
          <w:lang w:eastAsia="nl-NL"/>
        </w:rPr>
        <w:fldChar w:fldCharType="end"/>
      </w:r>
      <w:r w:rsidRPr="004265CE">
        <w:rPr>
          <w:lang w:val="fr-FR" w:eastAsia="nl-NL"/>
        </w:rPr>
        <w:t> ;</w:t>
      </w:r>
    </w:p>
    <w:p w14:paraId="72426890" w14:textId="77777777" w:rsidR="00830121" w:rsidRPr="004265CE" w:rsidRDefault="00CA223F" w:rsidP="00830121">
      <w:pPr>
        <w:pStyle w:val="Standaard1"/>
        <w:numPr>
          <w:ilvl w:val="0"/>
          <w:numId w:val="12"/>
        </w:numPr>
        <w:rPr>
          <w:lang w:eastAsia="nl-NL"/>
        </w:rPr>
      </w:pPr>
      <w:r w:rsidRPr="004265CE">
        <w:rPr>
          <w:lang w:val="fr-FR" w:eastAsia="nl-NL"/>
        </w:rPr>
        <w:t>Groupes cibles :</w:t>
      </w:r>
    </w:p>
    <w:p w14:paraId="78B23EFD" w14:textId="77777777" w:rsidR="00830121" w:rsidRPr="004265CE" w:rsidRDefault="00CA223F" w:rsidP="00830121">
      <w:pPr>
        <w:pStyle w:val="Standaard1"/>
        <w:numPr>
          <w:ilvl w:val="1"/>
          <w:numId w:val="12"/>
        </w:numPr>
        <w:rPr>
          <w:lang w:eastAsia="nl-NL"/>
        </w:rPr>
      </w:pPr>
      <w:r w:rsidRPr="004265CE">
        <w:rPr>
          <w:lang w:val="fr-FR" w:eastAsia="nl-NL"/>
        </w:rPr>
        <w:t>exemple : fournisseurs.</w:t>
      </w:r>
    </w:p>
    <w:p w14:paraId="692778A7" w14:textId="77777777" w:rsidR="00830121" w:rsidRPr="004265CE" w:rsidRDefault="00CA223F" w:rsidP="00830121">
      <w:pPr>
        <w:pStyle w:val="Standaard1"/>
        <w:spacing w:before="180"/>
        <w:rPr>
          <w:b/>
          <w:u w:val="single"/>
          <w:lang w:eastAsia="nl-NL"/>
        </w:rPr>
      </w:pPr>
      <w:r w:rsidRPr="004265CE">
        <w:rPr>
          <w:b/>
          <w:bCs/>
          <w:u w:val="single"/>
          <w:lang w:val="fr-FR" w:eastAsia="nl-NL"/>
        </w:rPr>
        <w:t>4. Optimisation logistique du transport fluvial</w:t>
      </w:r>
    </w:p>
    <w:p w14:paraId="2A4C8B8A" w14:textId="77777777" w:rsidR="00830121" w:rsidRPr="00F13A0E" w:rsidRDefault="00CA223F" w:rsidP="00830121">
      <w:pPr>
        <w:pStyle w:val="Standaard1"/>
        <w:rPr>
          <w:lang w:val="fr-FR" w:eastAsia="nl-NL"/>
        </w:rPr>
      </w:pPr>
      <w:r w:rsidRPr="004265CE">
        <w:rPr>
          <w:lang w:val="fr-FR" w:eastAsia="nl-NL"/>
        </w:rPr>
        <w:t xml:space="preserve">L'optimisation du transport fluvial grâce à l'utilisation accrue des informations électroniques existantes et à l'intégration d'outils numériques et informatiques, contribuant à la réduction des coûts (navigation économe en énergie, associée à la planification d'itinéraire et au chargement optimal des marchandises, pilotage automatique) et à l'amélioration du service (suivi et traçabilité, systèmes d'information concernant l'itinéraire ou les marchandises). Ceci devrait permettre de pleinement intégrer le transport fluvial à un réseau synchromodal et d'obtenir un transfert des flux de marchandises vers les voies navigables intérieures. </w:t>
      </w:r>
    </w:p>
    <w:p w14:paraId="5592040C" w14:textId="77777777" w:rsidR="00830121" w:rsidRDefault="00CA223F" w:rsidP="00830121">
      <w:pPr>
        <w:pStyle w:val="Standaard1"/>
        <w:numPr>
          <w:ilvl w:val="0"/>
          <w:numId w:val="12"/>
        </w:numPr>
        <w:spacing w:before="120"/>
        <w:ind w:hanging="294"/>
        <w:rPr>
          <w:lang w:eastAsia="nl-NL"/>
        </w:rPr>
      </w:pPr>
      <w:r>
        <w:rPr>
          <w:lang w:val="fr-FR" w:eastAsia="nl-NL"/>
        </w:rPr>
        <w:t>Contribution aux concepts :</w:t>
      </w:r>
    </w:p>
    <w:p w14:paraId="5DB2352C"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_Ref477163025 \r \h </w:instrText>
      </w:r>
      <w:r>
        <w:rPr>
          <w:lang w:eastAsia="nl-NL"/>
        </w:rPr>
      </w:r>
      <w:r>
        <w:rPr>
          <w:lang w:eastAsia="nl-NL"/>
        </w:rPr>
        <w:fldChar w:fldCharType="separate"/>
      </w:r>
      <w:r>
        <w:rPr>
          <w:lang w:eastAsia="nl-NL"/>
        </w:rPr>
        <w:t>4.2.1</w:t>
      </w:r>
      <w:r>
        <w:rPr>
          <w:lang w:eastAsia="nl-NL"/>
        </w:rPr>
        <w:fldChar w:fldCharType="end"/>
      </w:r>
      <w:r>
        <w:rPr>
          <w:lang w:val="fr-FR" w:eastAsia="nl-NL"/>
        </w:rPr>
        <w:tab/>
        <w:t>La navigation économe en énergie</w:t>
      </w:r>
    </w:p>
    <w:p w14:paraId="18AEB9A5"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_Ref477163038 \r \h </w:instrText>
      </w:r>
      <w:r>
        <w:rPr>
          <w:lang w:eastAsia="nl-NL"/>
        </w:rPr>
      </w:r>
      <w:r>
        <w:rPr>
          <w:lang w:eastAsia="nl-NL"/>
        </w:rPr>
        <w:fldChar w:fldCharType="separate"/>
      </w:r>
      <w:r>
        <w:rPr>
          <w:lang w:eastAsia="nl-NL"/>
        </w:rPr>
        <w:t>5.1.1</w:t>
      </w:r>
      <w:r>
        <w:rPr>
          <w:lang w:eastAsia="nl-NL"/>
        </w:rPr>
        <w:fldChar w:fldCharType="end"/>
      </w:r>
      <w:r>
        <w:rPr>
          <w:lang w:val="fr-FR" w:eastAsia="nl-NL"/>
        </w:rPr>
        <w:tab/>
        <w:t>La synchromodalité</w:t>
      </w:r>
    </w:p>
    <w:p w14:paraId="0214AE8F"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_Ref477163080 \r \h </w:instrText>
      </w:r>
      <w:r>
        <w:rPr>
          <w:lang w:eastAsia="nl-NL"/>
        </w:rPr>
      </w:r>
      <w:r>
        <w:rPr>
          <w:lang w:eastAsia="nl-NL"/>
        </w:rPr>
        <w:fldChar w:fldCharType="separate"/>
      </w:r>
      <w:r w:rsidRPr="00F13A0E">
        <w:rPr>
          <w:lang w:val="fr-FR" w:eastAsia="nl-NL"/>
        </w:rPr>
        <w:t>5.1.2</w:t>
      </w:r>
      <w:r>
        <w:rPr>
          <w:lang w:eastAsia="nl-NL"/>
        </w:rPr>
        <w:fldChar w:fldCharType="end"/>
      </w:r>
      <w:r>
        <w:rPr>
          <w:lang w:val="fr-FR" w:eastAsia="nl-NL"/>
        </w:rPr>
        <w:tab/>
        <w:t>Les SIF comme outil d'aide à la gestion des transports</w:t>
      </w:r>
    </w:p>
    <w:p w14:paraId="6E795F97"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_Ref477163096 \r \h </w:instrText>
      </w:r>
      <w:r>
        <w:rPr>
          <w:lang w:eastAsia="nl-NL"/>
        </w:rPr>
      </w:r>
      <w:r>
        <w:rPr>
          <w:lang w:eastAsia="nl-NL"/>
        </w:rPr>
        <w:fldChar w:fldCharType="separate"/>
      </w:r>
      <w:r w:rsidRPr="00F13A0E">
        <w:rPr>
          <w:lang w:val="fr-FR" w:eastAsia="nl-NL"/>
        </w:rPr>
        <w:t>5.1.3</w:t>
      </w:r>
      <w:r>
        <w:rPr>
          <w:lang w:eastAsia="nl-NL"/>
        </w:rPr>
        <w:fldChar w:fldCharType="end"/>
      </w:r>
      <w:r>
        <w:rPr>
          <w:lang w:val="fr-FR" w:eastAsia="nl-NL"/>
        </w:rPr>
        <w:tab/>
        <w:t>Les places de marché électroniques pour les flux de marchandises</w:t>
      </w:r>
    </w:p>
    <w:p w14:paraId="4155142D"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_Ref477163110 \r \h </w:instrText>
      </w:r>
      <w:r>
        <w:rPr>
          <w:lang w:eastAsia="nl-NL"/>
        </w:rPr>
      </w:r>
      <w:r>
        <w:rPr>
          <w:lang w:eastAsia="nl-NL"/>
        </w:rPr>
        <w:fldChar w:fldCharType="separate"/>
      </w:r>
      <w:r>
        <w:rPr>
          <w:lang w:eastAsia="nl-NL"/>
        </w:rPr>
        <w:t>5.2.2</w:t>
      </w:r>
      <w:r>
        <w:rPr>
          <w:lang w:eastAsia="nl-NL"/>
        </w:rPr>
        <w:fldChar w:fldCharType="end"/>
      </w:r>
      <w:r>
        <w:rPr>
          <w:lang w:val="fr-FR" w:eastAsia="nl-NL"/>
        </w:rPr>
        <w:tab/>
        <w:t>Le chargement optimal du fret</w:t>
      </w:r>
    </w:p>
    <w:p w14:paraId="77F3D78A"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_Ref477163116 \r \h </w:instrText>
      </w:r>
      <w:r>
        <w:rPr>
          <w:lang w:eastAsia="nl-NL"/>
        </w:rPr>
      </w:r>
      <w:r>
        <w:rPr>
          <w:lang w:eastAsia="nl-NL"/>
        </w:rPr>
        <w:fldChar w:fldCharType="separate"/>
      </w:r>
      <w:r w:rsidRPr="00F13A0E">
        <w:rPr>
          <w:lang w:val="fr-FR" w:eastAsia="nl-NL"/>
        </w:rPr>
        <w:t>5.2.3</w:t>
      </w:r>
      <w:r>
        <w:rPr>
          <w:lang w:eastAsia="nl-NL"/>
        </w:rPr>
        <w:fldChar w:fldCharType="end"/>
      </w:r>
      <w:r>
        <w:rPr>
          <w:lang w:val="fr-FR" w:eastAsia="nl-NL"/>
        </w:rPr>
        <w:tab/>
        <w:t>L'automatisation de la navigation/les convois de bateaux</w:t>
      </w:r>
    </w:p>
    <w:p w14:paraId="60A0B720"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_Ref477163125 \r \h </w:instrText>
      </w:r>
      <w:r>
        <w:rPr>
          <w:lang w:eastAsia="nl-NL"/>
        </w:rPr>
      </w:r>
      <w:r>
        <w:rPr>
          <w:lang w:eastAsia="nl-NL"/>
        </w:rPr>
        <w:fldChar w:fldCharType="separate"/>
      </w:r>
      <w:r w:rsidRPr="00F13A0E">
        <w:rPr>
          <w:lang w:val="fr-FR" w:eastAsia="nl-NL"/>
        </w:rPr>
        <w:t>5.3.1</w:t>
      </w:r>
      <w:r>
        <w:rPr>
          <w:lang w:eastAsia="nl-NL"/>
        </w:rPr>
        <w:fldChar w:fldCharType="end"/>
      </w:r>
      <w:r>
        <w:rPr>
          <w:lang w:val="fr-FR" w:eastAsia="nl-NL"/>
        </w:rPr>
        <w:tab/>
        <w:t>Les nouveaux flux de marchandises – Trouver sa voie (navigable)</w:t>
      </w:r>
    </w:p>
    <w:p w14:paraId="109E3958"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_Ref477163137 \r \h </w:instrText>
      </w:r>
      <w:r>
        <w:rPr>
          <w:lang w:eastAsia="nl-NL"/>
        </w:rPr>
      </w:r>
      <w:r>
        <w:rPr>
          <w:lang w:eastAsia="nl-NL"/>
        </w:rPr>
        <w:fldChar w:fldCharType="separate"/>
      </w:r>
      <w:r>
        <w:rPr>
          <w:lang w:eastAsia="nl-NL"/>
        </w:rPr>
        <w:t>5.3.3</w:t>
      </w:r>
      <w:r>
        <w:rPr>
          <w:lang w:eastAsia="nl-NL"/>
        </w:rPr>
        <w:fldChar w:fldCharType="end"/>
      </w:r>
      <w:r>
        <w:rPr>
          <w:lang w:val="fr-FR" w:eastAsia="nl-NL"/>
        </w:rPr>
        <w:tab/>
        <w:t>Les transports alimentaires et frigorifiques</w:t>
      </w:r>
    </w:p>
    <w:p w14:paraId="210A9BF8" w14:textId="77777777" w:rsidR="00830121" w:rsidRPr="004265CE" w:rsidRDefault="00CA223F" w:rsidP="00830121">
      <w:pPr>
        <w:pStyle w:val="Standaard1"/>
        <w:numPr>
          <w:ilvl w:val="0"/>
          <w:numId w:val="12"/>
        </w:numPr>
        <w:rPr>
          <w:lang w:eastAsia="nl-NL"/>
        </w:rPr>
      </w:pPr>
      <w:r w:rsidRPr="004265CE">
        <w:rPr>
          <w:lang w:val="fr-FR" w:eastAsia="nl-NL"/>
        </w:rPr>
        <w:t>Groupes cibles :</w:t>
      </w:r>
    </w:p>
    <w:p w14:paraId="2F0E3902" w14:textId="77777777" w:rsidR="00830121" w:rsidRPr="00F13A0E" w:rsidRDefault="00CA223F" w:rsidP="00830121">
      <w:pPr>
        <w:pStyle w:val="Standaard1"/>
        <w:numPr>
          <w:ilvl w:val="1"/>
          <w:numId w:val="12"/>
        </w:numPr>
        <w:rPr>
          <w:lang w:val="fr-FR" w:eastAsia="nl-NL"/>
        </w:rPr>
      </w:pPr>
      <w:r>
        <w:rPr>
          <w:lang w:val="fr-FR" w:eastAsia="nl-NL"/>
        </w:rPr>
        <w:t>fournisseurs (pour l'intégration des outils numériques) ;</w:t>
      </w:r>
    </w:p>
    <w:p w14:paraId="4FADD93E" w14:textId="77777777" w:rsidR="00830121" w:rsidRPr="00F13A0E" w:rsidRDefault="00CA223F" w:rsidP="00830121">
      <w:pPr>
        <w:pStyle w:val="Standaard1"/>
        <w:numPr>
          <w:ilvl w:val="1"/>
          <w:numId w:val="12"/>
        </w:numPr>
        <w:rPr>
          <w:lang w:val="fr-FR" w:eastAsia="nl-NL"/>
        </w:rPr>
      </w:pPr>
      <w:r>
        <w:rPr>
          <w:lang w:val="fr-FR" w:eastAsia="nl-NL"/>
        </w:rPr>
        <w:t>autorités (concernant le recours aux SIF) ;</w:t>
      </w:r>
    </w:p>
    <w:p w14:paraId="5B73FF5B" w14:textId="77777777" w:rsidR="00830121" w:rsidRPr="00F13A0E" w:rsidRDefault="00CA223F" w:rsidP="00830121">
      <w:pPr>
        <w:pStyle w:val="Standaard1"/>
        <w:numPr>
          <w:ilvl w:val="1"/>
          <w:numId w:val="12"/>
        </w:numPr>
        <w:rPr>
          <w:lang w:val="fr-FR" w:eastAsia="nl-NL"/>
        </w:rPr>
      </w:pPr>
      <w:r>
        <w:rPr>
          <w:lang w:val="fr-FR" w:eastAsia="nl-NL"/>
        </w:rPr>
        <w:t>propriétaires de bateaux/opérateurs de transport fluvial (pour l'utilisation d'outils embarqués) ;</w:t>
      </w:r>
    </w:p>
    <w:p w14:paraId="0C182C1D" w14:textId="77777777" w:rsidR="00830121" w:rsidRPr="00F13A0E" w:rsidRDefault="00CA223F" w:rsidP="00830121">
      <w:pPr>
        <w:pStyle w:val="Standaard1"/>
        <w:numPr>
          <w:ilvl w:val="1"/>
          <w:numId w:val="12"/>
        </w:numPr>
        <w:rPr>
          <w:lang w:val="fr-FR" w:eastAsia="nl-NL"/>
        </w:rPr>
      </w:pPr>
      <w:r w:rsidRPr="00F37DC2">
        <w:rPr>
          <w:lang w:val="fr-FR" w:eastAsia="nl-NL"/>
        </w:rPr>
        <w:t>consortiums de projets en cours, comme les projets liés aux SIF, DINA, PROMINENT, Covadem (concernant la démonstration et le développement de ces concepts).</w:t>
      </w:r>
    </w:p>
    <w:p w14:paraId="16611726" w14:textId="77777777" w:rsidR="00830121" w:rsidRPr="00F13A0E" w:rsidRDefault="00CA223F" w:rsidP="00830121">
      <w:pPr>
        <w:pStyle w:val="Standaard1"/>
        <w:spacing w:before="180"/>
        <w:rPr>
          <w:b/>
          <w:u w:val="single"/>
          <w:lang w:val="fr-FR" w:eastAsia="nl-NL"/>
        </w:rPr>
      </w:pPr>
      <w:r>
        <w:rPr>
          <w:b/>
          <w:bCs/>
          <w:u w:val="single"/>
          <w:lang w:val="fr-FR" w:eastAsia="nl-NL"/>
        </w:rPr>
        <w:t>5. Promotion active du transfert modal vers le transport fluvial</w:t>
      </w:r>
    </w:p>
    <w:p w14:paraId="25C1D2A4" w14:textId="77777777" w:rsidR="00830121" w:rsidRPr="00F13A0E" w:rsidRDefault="00CA223F" w:rsidP="00830121">
      <w:pPr>
        <w:pStyle w:val="Standaard1"/>
        <w:rPr>
          <w:lang w:val="fr-FR" w:eastAsia="nl-NL"/>
        </w:rPr>
      </w:pPr>
      <w:r>
        <w:rPr>
          <w:lang w:val="fr-FR" w:eastAsia="nl-NL"/>
        </w:rPr>
        <w:t xml:space="preserve">La fourniture de conseils logistiques aux propriétaires de marchandises et aux prestataires de services logistiques concernant le recours au transport fluvial dans leurs chaînes logistiques permet de promouvoir activement ces possibilités, grâce à des outils de diffusion (guides, brochures ou en ligne) relatifs à l'utilisation du transport fluvial (et aux exemples de réussite correspondants), à une meilleure intégration du transport fluvial aux formations en matière de logistique, ainsi qu'à des conseils au cas par cas. </w:t>
      </w:r>
    </w:p>
    <w:p w14:paraId="17BA9C25" w14:textId="77777777" w:rsidR="00830121" w:rsidRDefault="00CA223F" w:rsidP="00830121">
      <w:pPr>
        <w:pStyle w:val="Standaard1"/>
        <w:numPr>
          <w:ilvl w:val="0"/>
          <w:numId w:val="12"/>
        </w:numPr>
        <w:spacing w:before="120"/>
        <w:ind w:hanging="294"/>
        <w:rPr>
          <w:lang w:eastAsia="nl-NL"/>
        </w:rPr>
      </w:pPr>
      <w:r>
        <w:rPr>
          <w:lang w:val="fr-FR" w:eastAsia="nl-NL"/>
        </w:rPr>
        <w:t>Contribution aux concepts :</w:t>
      </w:r>
    </w:p>
    <w:p w14:paraId="6D05049D"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_Ref477163169 \r \h </w:instrText>
      </w:r>
      <w:r>
        <w:rPr>
          <w:lang w:eastAsia="nl-NL"/>
        </w:rPr>
      </w:r>
      <w:r>
        <w:rPr>
          <w:lang w:eastAsia="nl-NL"/>
        </w:rPr>
        <w:fldChar w:fldCharType="separate"/>
      </w:r>
      <w:r>
        <w:rPr>
          <w:lang w:eastAsia="nl-NL"/>
        </w:rPr>
        <w:t>5.1.1</w:t>
      </w:r>
      <w:r>
        <w:rPr>
          <w:lang w:eastAsia="nl-NL"/>
        </w:rPr>
        <w:fldChar w:fldCharType="end"/>
      </w:r>
      <w:r>
        <w:rPr>
          <w:lang w:val="fr-FR" w:eastAsia="nl-NL"/>
        </w:rPr>
        <w:tab/>
        <w:t>La synchromodalité</w:t>
      </w:r>
    </w:p>
    <w:p w14:paraId="748EFEAE"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_Ref477163176 \r \h </w:instrText>
      </w:r>
      <w:r>
        <w:rPr>
          <w:lang w:eastAsia="nl-NL"/>
        </w:rPr>
      </w:r>
      <w:r>
        <w:rPr>
          <w:lang w:eastAsia="nl-NL"/>
        </w:rPr>
        <w:fldChar w:fldCharType="separate"/>
      </w:r>
      <w:r w:rsidRPr="00F13A0E">
        <w:rPr>
          <w:lang w:val="fr-FR" w:eastAsia="nl-NL"/>
        </w:rPr>
        <w:t>5.1.2</w:t>
      </w:r>
      <w:r>
        <w:rPr>
          <w:lang w:eastAsia="nl-NL"/>
        </w:rPr>
        <w:fldChar w:fldCharType="end"/>
      </w:r>
      <w:r>
        <w:rPr>
          <w:lang w:val="fr-FR" w:eastAsia="nl-NL"/>
        </w:rPr>
        <w:tab/>
        <w:t>Les SIF comme outil d'aide à la gestion des transports</w:t>
      </w:r>
    </w:p>
    <w:p w14:paraId="2CCD5EF6"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_Ref477163189 \r \h </w:instrText>
      </w:r>
      <w:r>
        <w:rPr>
          <w:lang w:eastAsia="nl-NL"/>
        </w:rPr>
      </w:r>
      <w:r>
        <w:rPr>
          <w:lang w:eastAsia="nl-NL"/>
        </w:rPr>
        <w:fldChar w:fldCharType="separate"/>
      </w:r>
      <w:r w:rsidRPr="00F13A0E">
        <w:rPr>
          <w:lang w:val="fr-FR" w:eastAsia="nl-NL"/>
        </w:rPr>
        <w:t>5.1.3</w:t>
      </w:r>
      <w:r>
        <w:rPr>
          <w:lang w:eastAsia="nl-NL"/>
        </w:rPr>
        <w:fldChar w:fldCharType="end"/>
      </w:r>
      <w:r>
        <w:rPr>
          <w:lang w:val="fr-FR" w:eastAsia="nl-NL"/>
        </w:rPr>
        <w:tab/>
        <w:t>Les places de marché électroniques pour les flux de marchandises</w:t>
      </w:r>
    </w:p>
    <w:p w14:paraId="5DC0BFAF" w14:textId="77777777" w:rsidR="00830121" w:rsidRPr="00F13A0E" w:rsidRDefault="00CA223F" w:rsidP="00830121">
      <w:pPr>
        <w:pStyle w:val="Standaard1"/>
        <w:numPr>
          <w:ilvl w:val="1"/>
          <w:numId w:val="12"/>
        </w:numPr>
        <w:rPr>
          <w:lang w:val="fr-FR" w:eastAsia="nl-NL"/>
        </w:rPr>
      </w:pPr>
      <w:r>
        <w:rPr>
          <w:lang w:eastAsia="nl-NL"/>
        </w:rPr>
        <w:lastRenderedPageBreak/>
        <w:fldChar w:fldCharType="begin"/>
      </w:r>
      <w:r w:rsidRPr="00F13A0E">
        <w:rPr>
          <w:lang w:val="fr-FR" w:eastAsia="nl-NL"/>
        </w:rPr>
        <w:instrText xml:space="preserve"> REF _Ref477163196 \r \h </w:instrText>
      </w:r>
      <w:r>
        <w:rPr>
          <w:lang w:eastAsia="nl-NL"/>
        </w:rPr>
      </w:r>
      <w:r>
        <w:rPr>
          <w:lang w:eastAsia="nl-NL"/>
        </w:rPr>
        <w:fldChar w:fldCharType="separate"/>
      </w:r>
      <w:r w:rsidRPr="00F13A0E">
        <w:rPr>
          <w:lang w:val="fr-FR" w:eastAsia="nl-NL"/>
        </w:rPr>
        <w:t>5.2.1</w:t>
      </w:r>
      <w:r>
        <w:rPr>
          <w:lang w:eastAsia="nl-NL"/>
        </w:rPr>
        <w:fldChar w:fldCharType="end"/>
      </w:r>
      <w:r>
        <w:rPr>
          <w:lang w:val="fr-FR" w:eastAsia="nl-NL"/>
        </w:rPr>
        <w:t xml:space="preserve"> Les concepts de bateaux permettant une utilisation efficace des petites voies navigables intérieures</w:t>
      </w:r>
    </w:p>
    <w:p w14:paraId="46867EE1"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_Ref477163209 \r \h </w:instrText>
      </w:r>
      <w:r>
        <w:rPr>
          <w:lang w:eastAsia="nl-NL"/>
        </w:rPr>
      </w:r>
      <w:r>
        <w:rPr>
          <w:lang w:eastAsia="nl-NL"/>
        </w:rPr>
        <w:fldChar w:fldCharType="separate"/>
      </w:r>
      <w:r w:rsidRPr="00F13A0E">
        <w:rPr>
          <w:lang w:val="fr-FR" w:eastAsia="nl-NL"/>
        </w:rPr>
        <w:t>5.3.1</w:t>
      </w:r>
      <w:r>
        <w:rPr>
          <w:lang w:eastAsia="nl-NL"/>
        </w:rPr>
        <w:fldChar w:fldCharType="end"/>
      </w:r>
      <w:r>
        <w:rPr>
          <w:lang w:val="fr-FR" w:eastAsia="nl-NL"/>
        </w:rPr>
        <w:tab/>
        <w:t>Les nouveaux flux de marchandises – Trouver sa voie (navigable)</w:t>
      </w:r>
    </w:p>
    <w:p w14:paraId="30BE6391"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_Ref477163215 \r \h </w:instrText>
      </w:r>
      <w:r>
        <w:rPr>
          <w:lang w:eastAsia="nl-NL"/>
        </w:rPr>
      </w:r>
      <w:r>
        <w:rPr>
          <w:lang w:eastAsia="nl-NL"/>
        </w:rPr>
        <w:fldChar w:fldCharType="separate"/>
      </w:r>
      <w:r w:rsidRPr="00F13A0E">
        <w:rPr>
          <w:lang w:val="fr-FR" w:eastAsia="nl-NL"/>
        </w:rPr>
        <w:t>5.3.2</w:t>
      </w:r>
      <w:r>
        <w:rPr>
          <w:lang w:eastAsia="nl-NL"/>
        </w:rPr>
        <w:fldChar w:fldCharType="end"/>
      </w:r>
      <w:r>
        <w:rPr>
          <w:lang w:val="fr-FR" w:eastAsia="nl-NL"/>
        </w:rPr>
        <w:tab/>
        <w:t>Les cargaisons de GNL (conteneurisées)</w:t>
      </w:r>
    </w:p>
    <w:p w14:paraId="12FE85C0"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_Ref477163222 \r \h </w:instrText>
      </w:r>
      <w:r>
        <w:rPr>
          <w:lang w:eastAsia="nl-NL"/>
        </w:rPr>
      </w:r>
      <w:r>
        <w:rPr>
          <w:lang w:eastAsia="nl-NL"/>
        </w:rPr>
        <w:fldChar w:fldCharType="separate"/>
      </w:r>
      <w:r>
        <w:rPr>
          <w:lang w:eastAsia="nl-NL"/>
        </w:rPr>
        <w:t>5.3.3</w:t>
      </w:r>
      <w:r>
        <w:rPr>
          <w:lang w:eastAsia="nl-NL"/>
        </w:rPr>
        <w:fldChar w:fldCharType="end"/>
      </w:r>
      <w:r>
        <w:rPr>
          <w:lang w:val="fr-FR" w:eastAsia="nl-NL"/>
        </w:rPr>
        <w:tab/>
        <w:t>Les transports alimentaires et frigorifiques</w:t>
      </w:r>
    </w:p>
    <w:p w14:paraId="495DC295"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_Ref477163230 \r \h </w:instrText>
      </w:r>
      <w:r>
        <w:rPr>
          <w:lang w:eastAsia="nl-NL"/>
        </w:rPr>
      </w:r>
      <w:r>
        <w:rPr>
          <w:lang w:eastAsia="nl-NL"/>
        </w:rPr>
        <w:fldChar w:fldCharType="separate"/>
      </w:r>
      <w:r>
        <w:rPr>
          <w:lang w:eastAsia="nl-NL"/>
        </w:rPr>
        <w:t>5.3.4</w:t>
      </w:r>
      <w:r>
        <w:rPr>
          <w:lang w:eastAsia="nl-NL"/>
        </w:rPr>
        <w:fldChar w:fldCharType="end"/>
      </w:r>
      <w:r>
        <w:rPr>
          <w:lang w:val="fr-FR" w:eastAsia="nl-NL"/>
        </w:rPr>
        <w:tab/>
        <w:t>Les flux continentaux de marchandises</w:t>
      </w:r>
    </w:p>
    <w:p w14:paraId="2CFEB1EF"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_Ref477163238 \r \h </w:instrText>
      </w:r>
      <w:r>
        <w:rPr>
          <w:lang w:eastAsia="nl-NL"/>
        </w:rPr>
      </w:r>
      <w:r>
        <w:rPr>
          <w:lang w:eastAsia="nl-NL"/>
        </w:rPr>
        <w:fldChar w:fldCharType="separate"/>
      </w:r>
      <w:r>
        <w:rPr>
          <w:lang w:eastAsia="nl-NL"/>
        </w:rPr>
        <w:t>5.3.5</w:t>
      </w:r>
      <w:r>
        <w:rPr>
          <w:lang w:eastAsia="nl-NL"/>
        </w:rPr>
        <w:fldChar w:fldCharType="end"/>
      </w:r>
      <w:r>
        <w:rPr>
          <w:lang w:val="fr-FR" w:eastAsia="nl-NL"/>
        </w:rPr>
        <w:tab/>
        <w:t>La logistique urbaine</w:t>
      </w:r>
    </w:p>
    <w:p w14:paraId="41FCF591" w14:textId="77777777" w:rsidR="00830121" w:rsidRPr="004265CE" w:rsidRDefault="00CA223F" w:rsidP="00830121">
      <w:pPr>
        <w:pStyle w:val="Standaard1"/>
        <w:numPr>
          <w:ilvl w:val="0"/>
          <w:numId w:val="12"/>
        </w:numPr>
        <w:rPr>
          <w:lang w:eastAsia="nl-NL"/>
        </w:rPr>
      </w:pPr>
      <w:r w:rsidRPr="004265CE">
        <w:rPr>
          <w:lang w:val="fr-FR" w:eastAsia="nl-NL"/>
        </w:rPr>
        <w:t>Groupes cibles :</w:t>
      </w:r>
    </w:p>
    <w:p w14:paraId="20658A0E" w14:textId="77777777" w:rsidR="00830121" w:rsidRPr="00F13A0E" w:rsidRDefault="00CA223F" w:rsidP="00830121">
      <w:pPr>
        <w:pStyle w:val="Standaard1"/>
        <w:numPr>
          <w:ilvl w:val="1"/>
          <w:numId w:val="12"/>
        </w:numPr>
        <w:rPr>
          <w:lang w:val="fr-FR" w:eastAsia="nl-NL"/>
        </w:rPr>
      </w:pPr>
      <w:r>
        <w:rPr>
          <w:lang w:val="fr-FR" w:eastAsia="nl-NL"/>
        </w:rPr>
        <w:t>propriétaires de marchandises/prestataires de services logistiques (concernant le recours au transport fluvial).</w:t>
      </w:r>
    </w:p>
    <w:p w14:paraId="726DEE69" w14:textId="77777777" w:rsidR="00830121" w:rsidRPr="00F13A0E" w:rsidRDefault="00CA223F" w:rsidP="00830121">
      <w:pPr>
        <w:pStyle w:val="Standaard1"/>
        <w:spacing w:before="180"/>
        <w:rPr>
          <w:b/>
          <w:u w:val="single"/>
          <w:lang w:val="fr-FR" w:eastAsia="nl-NL"/>
        </w:rPr>
      </w:pPr>
      <w:r>
        <w:rPr>
          <w:b/>
          <w:bCs/>
          <w:u w:val="single"/>
          <w:lang w:val="fr-FR" w:eastAsia="nl-NL"/>
        </w:rPr>
        <w:t>6. Stimulation du développement de nouveaux marchés</w:t>
      </w:r>
    </w:p>
    <w:p w14:paraId="7E601C3D" w14:textId="77777777" w:rsidR="00830121" w:rsidRPr="00F13A0E" w:rsidRDefault="00CA223F" w:rsidP="00830121">
      <w:pPr>
        <w:pStyle w:val="Standaard1"/>
        <w:rPr>
          <w:b/>
          <w:i/>
          <w:lang w:val="fr-FR" w:eastAsia="nl-NL"/>
        </w:rPr>
      </w:pPr>
      <w:r>
        <w:rPr>
          <w:lang w:val="fr-FR" w:eastAsia="nl-NL"/>
        </w:rPr>
        <w:t>Il s'agit ici d'encourager le développement de nouveaux marchés pour le transport fluvial, ainsi que de nouveaux types de flux de marchandises et de nouvelles zones de navigation. Ceci peut être réalisé en établissant des contacts directs avec les autorités des pays et régions dont les voies navigables sont sous-exploitées, dans lesquels les meilleures pratiques d'utilisation des voies navigables urbaines et de petite taille doivent faire l'objet d'une diffusion active, ainsi qu'en impliquant ces pays dans l'EIBIP (dans le cadre de l'établissement de centres d'innovation (pré-existants) dans ces régions). En outre, des lignes directrices et outils de diffusion concernant le développement de nouveaux marchés seront fournis par l'EIBIP.</w:t>
      </w:r>
    </w:p>
    <w:p w14:paraId="48285828" w14:textId="77777777" w:rsidR="00830121" w:rsidRDefault="00CA223F" w:rsidP="00830121">
      <w:pPr>
        <w:pStyle w:val="Standaard1"/>
        <w:numPr>
          <w:ilvl w:val="0"/>
          <w:numId w:val="12"/>
        </w:numPr>
        <w:spacing w:before="120"/>
        <w:ind w:hanging="294"/>
        <w:rPr>
          <w:lang w:eastAsia="nl-NL"/>
        </w:rPr>
      </w:pPr>
      <w:r>
        <w:rPr>
          <w:lang w:val="fr-FR" w:eastAsia="nl-NL"/>
        </w:rPr>
        <w:t>Contribution à :</w:t>
      </w:r>
    </w:p>
    <w:p w14:paraId="4ECAC415"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_Ref477163252 \r \h </w:instrText>
      </w:r>
      <w:r>
        <w:rPr>
          <w:lang w:eastAsia="nl-NL"/>
        </w:rPr>
      </w:r>
      <w:r>
        <w:rPr>
          <w:lang w:eastAsia="nl-NL"/>
        </w:rPr>
        <w:fldChar w:fldCharType="separate"/>
      </w:r>
      <w:r w:rsidRPr="00F13A0E">
        <w:rPr>
          <w:lang w:val="fr-FR" w:eastAsia="nl-NL"/>
        </w:rPr>
        <w:t>5.2.1</w:t>
      </w:r>
      <w:r>
        <w:rPr>
          <w:lang w:eastAsia="nl-NL"/>
        </w:rPr>
        <w:fldChar w:fldCharType="end"/>
      </w:r>
      <w:r>
        <w:rPr>
          <w:lang w:val="fr-FR" w:eastAsia="nl-NL"/>
        </w:rPr>
        <w:tab/>
        <w:t>Les concepts de bateaux permettant une utilisation efficace des petites voies navigables intérieures</w:t>
      </w:r>
    </w:p>
    <w:p w14:paraId="53D13364"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_Ref477163261 \r \h </w:instrText>
      </w:r>
      <w:r>
        <w:rPr>
          <w:lang w:eastAsia="nl-NL"/>
        </w:rPr>
      </w:r>
      <w:r>
        <w:rPr>
          <w:lang w:eastAsia="nl-NL"/>
        </w:rPr>
        <w:fldChar w:fldCharType="separate"/>
      </w:r>
      <w:r w:rsidRPr="00F13A0E">
        <w:rPr>
          <w:lang w:val="fr-FR" w:eastAsia="nl-NL"/>
        </w:rPr>
        <w:t>5.3.1</w:t>
      </w:r>
      <w:r>
        <w:rPr>
          <w:lang w:eastAsia="nl-NL"/>
        </w:rPr>
        <w:fldChar w:fldCharType="end"/>
      </w:r>
      <w:r>
        <w:rPr>
          <w:lang w:val="fr-FR" w:eastAsia="nl-NL"/>
        </w:rPr>
        <w:tab/>
        <w:t>Les nouveaux flux de marchandises – Trouver sa voie (navigable)</w:t>
      </w:r>
    </w:p>
    <w:p w14:paraId="1BAD7466" w14:textId="77777777" w:rsidR="00830121" w:rsidRPr="00F13A0E" w:rsidRDefault="00CA223F" w:rsidP="00830121">
      <w:pPr>
        <w:pStyle w:val="Standaard1"/>
        <w:numPr>
          <w:ilvl w:val="1"/>
          <w:numId w:val="12"/>
        </w:numPr>
        <w:rPr>
          <w:lang w:val="fr-FR" w:eastAsia="nl-NL"/>
        </w:rPr>
      </w:pPr>
      <w:r>
        <w:rPr>
          <w:lang w:eastAsia="nl-NL"/>
        </w:rPr>
        <w:fldChar w:fldCharType="begin"/>
      </w:r>
      <w:r w:rsidRPr="00F13A0E">
        <w:rPr>
          <w:lang w:val="fr-FR" w:eastAsia="nl-NL"/>
        </w:rPr>
        <w:instrText xml:space="preserve"> REF _Ref477163267 \r \h </w:instrText>
      </w:r>
      <w:r>
        <w:rPr>
          <w:lang w:eastAsia="nl-NL"/>
        </w:rPr>
      </w:r>
      <w:r>
        <w:rPr>
          <w:lang w:eastAsia="nl-NL"/>
        </w:rPr>
        <w:fldChar w:fldCharType="separate"/>
      </w:r>
      <w:r w:rsidRPr="00F13A0E">
        <w:rPr>
          <w:lang w:val="fr-FR" w:eastAsia="nl-NL"/>
        </w:rPr>
        <w:t>5.3.2</w:t>
      </w:r>
      <w:r>
        <w:rPr>
          <w:lang w:eastAsia="nl-NL"/>
        </w:rPr>
        <w:fldChar w:fldCharType="end"/>
      </w:r>
      <w:r>
        <w:rPr>
          <w:lang w:val="fr-FR" w:eastAsia="nl-NL"/>
        </w:rPr>
        <w:tab/>
        <w:t>Les cargaisons de GNL (conteneurisées)</w:t>
      </w:r>
    </w:p>
    <w:p w14:paraId="68572433"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_Ref477163274 \r \h </w:instrText>
      </w:r>
      <w:r>
        <w:rPr>
          <w:lang w:eastAsia="nl-NL"/>
        </w:rPr>
      </w:r>
      <w:r>
        <w:rPr>
          <w:lang w:eastAsia="nl-NL"/>
        </w:rPr>
        <w:fldChar w:fldCharType="separate"/>
      </w:r>
      <w:r>
        <w:rPr>
          <w:lang w:eastAsia="nl-NL"/>
        </w:rPr>
        <w:t>5.3.3</w:t>
      </w:r>
      <w:r>
        <w:rPr>
          <w:lang w:eastAsia="nl-NL"/>
        </w:rPr>
        <w:fldChar w:fldCharType="end"/>
      </w:r>
      <w:r>
        <w:rPr>
          <w:lang w:val="fr-FR" w:eastAsia="nl-NL"/>
        </w:rPr>
        <w:tab/>
        <w:t>Les transports alimentaires et frigorifiques</w:t>
      </w:r>
    </w:p>
    <w:p w14:paraId="7214ACBD"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_Ref477163281 \r \h </w:instrText>
      </w:r>
      <w:r>
        <w:rPr>
          <w:lang w:eastAsia="nl-NL"/>
        </w:rPr>
      </w:r>
      <w:r>
        <w:rPr>
          <w:lang w:eastAsia="nl-NL"/>
        </w:rPr>
        <w:fldChar w:fldCharType="separate"/>
      </w:r>
      <w:r>
        <w:rPr>
          <w:lang w:eastAsia="nl-NL"/>
        </w:rPr>
        <w:t>5.3.4</w:t>
      </w:r>
      <w:r>
        <w:rPr>
          <w:lang w:eastAsia="nl-NL"/>
        </w:rPr>
        <w:fldChar w:fldCharType="end"/>
      </w:r>
      <w:r>
        <w:rPr>
          <w:lang w:val="fr-FR" w:eastAsia="nl-NL"/>
        </w:rPr>
        <w:tab/>
        <w:t>Les flux continentaux de marchandises</w:t>
      </w:r>
    </w:p>
    <w:p w14:paraId="1E33C44D" w14:textId="77777777" w:rsidR="00830121" w:rsidRDefault="00CA223F" w:rsidP="00830121">
      <w:pPr>
        <w:pStyle w:val="Standaard1"/>
        <w:numPr>
          <w:ilvl w:val="1"/>
          <w:numId w:val="12"/>
        </w:numPr>
        <w:rPr>
          <w:lang w:eastAsia="nl-NL"/>
        </w:rPr>
      </w:pPr>
      <w:r>
        <w:rPr>
          <w:lang w:eastAsia="nl-NL"/>
        </w:rPr>
        <w:fldChar w:fldCharType="begin"/>
      </w:r>
      <w:r>
        <w:rPr>
          <w:lang w:eastAsia="nl-NL"/>
        </w:rPr>
        <w:instrText xml:space="preserve"> REF _Ref477163288 \r \h </w:instrText>
      </w:r>
      <w:r>
        <w:rPr>
          <w:lang w:eastAsia="nl-NL"/>
        </w:rPr>
      </w:r>
      <w:r>
        <w:rPr>
          <w:lang w:eastAsia="nl-NL"/>
        </w:rPr>
        <w:fldChar w:fldCharType="separate"/>
      </w:r>
      <w:r>
        <w:rPr>
          <w:lang w:eastAsia="nl-NL"/>
        </w:rPr>
        <w:t>5.3.5</w:t>
      </w:r>
      <w:r>
        <w:rPr>
          <w:lang w:eastAsia="nl-NL"/>
        </w:rPr>
        <w:fldChar w:fldCharType="end"/>
      </w:r>
      <w:r>
        <w:rPr>
          <w:lang w:val="fr-FR" w:eastAsia="nl-NL"/>
        </w:rPr>
        <w:tab/>
        <w:t>La logistique urbaine</w:t>
      </w:r>
    </w:p>
    <w:p w14:paraId="42FE7858" w14:textId="77777777" w:rsidR="00830121" w:rsidRPr="004265CE" w:rsidRDefault="00CA223F" w:rsidP="00830121">
      <w:pPr>
        <w:pStyle w:val="Standaard1"/>
        <w:numPr>
          <w:ilvl w:val="0"/>
          <w:numId w:val="12"/>
        </w:numPr>
        <w:rPr>
          <w:lang w:eastAsia="nl-NL"/>
        </w:rPr>
      </w:pPr>
      <w:r w:rsidRPr="004265CE">
        <w:rPr>
          <w:lang w:val="fr-FR" w:eastAsia="nl-NL"/>
        </w:rPr>
        <w:t>Groupes cibles :</w:t>
      </w:r>
    </w:p>
    <w:p w14:paraId="375B8E8D" w14:textId="77777777" w:rsidR="00830121" w:rsidRPr="00F13A0E" w:rsidRDefault="00CA223F" w:rsidP="00830121">
      <w:pPr>
        <w:pStyle w:val="Standaard1"/>
        <w:numPr>
          <w:ilvl w:val="1"/>
          <w:numId w:val="12"/>
        </w:numPr>
        <w:rPr>
          <w:lang w:val="fr-FR" w:eastAsia="nl-NL"/>
        </w:rPr>
      </w:pPr>
      <w:r w:rsidRPr="004265CE">
        <w:rPr>
          <w:lang w:val="fr-FR" w:eastAsia="nl-NL"/>
        </w:rPr>
        <w:t>autorités (pour le développement des voies navigables intérieures) ;</w:t>
      </w:r>
    </w:p>
    <w:p w14:paraId="4E78951B" w14:textId="77777777" w:rsidR="00830121" w:rsidRPr="00F13A0E" w:rsidRDefault="00CA223F" w:rsidP="00830121">
      <w:pPr>
        <w:pStyle w:val="Standaard1"/>
        <w:numPr>
          <w:ilvl w:val="1"/>
          <w:numId w:val="12"/>
        </w:numPr>
        <w:rPr>
          <w:lang w:val="fr-FR" w:eastAsia="nl-NL"/>
        </w:rPr>
      </w:pPr>
      <w:r w:rsidRPr="004265CE">
        <w:rPr>
          <w:lang w:val="fr-FR" w:eastAsia="nl-NL"/>
        </w:rPr>
        <w:t>propriétaires de bateaux/opérateurs de transport fluvial (concernant le développement de nouveaux marchés) ;</w:t>
      </w:r>
    </w:p>
    <w:p w14:paraId="02FD1D81" w14:textId="77777777" w:rsidR="00830121" w:rsidRPr="00F13A0E" w:rsidRDefault="00CA223F" w:rsidP="00830121">
      <w:pPr>
        <w:pStyle w:val="Standaard1"/>
        <w:numPr>
          <w:ilvl w:val="1"/>
          <w:numId w:val="12"/>
        </w:numPr>
        <w:rPr>
          <w:lang w:val="fr-FR" w:eastAsia="nl-NL"/>
        </w:rPr>
      </w:pPr>
      <w:r w:rsidRPr="004265CE">
        <w:rPr>
          <w:lang w:val="fr-FR" w:eastAsia="nl-NL"/>
        </w:rPr>
        <w:t>propriétaires de marchandises/prestataires de services logistiques (concernant le recours au transport fluvial) ;</w:t>
      </w:r>
    </w:p>
    <w:p w14:paraId="43619888" w14:textId="77777777" w:rsidR="00830121" w:rsidRPr="004265CE" w:rsidRDefault="00CA223F" w:rsidP="00830121">
      <w:pPr>
        <w:pStyle w:val="Paragraphedeliste"/>
        <w:numPr>
          <w:ilvl w:val="1"/>
          <w:numId w:val="12"/>
        </w:numPr>
        <w:rPr>
          <w:color w:val="33330F"/>
          <w:lang w:eastAsia="nl-NL"/>
        </w:rPr>
      </w:pPr>
      <w:r w:rsidRPr="004265CE">
        <w:rPr>
          <w:rFonts w:eastAsia="Times New Roman" w:cs="Times New Roman"/>
          <w:color w:val="33330F"/>
          <w:szCs w:val="20"/>
          <w:lang w:val="fr-FR" w:eastAsia="nl-NL"/>
        </w:rPr>
        <w:t>établissements d'enseignement et de formation.</w:t>
      </w:r>
    </w:p>
    <w:p w14:paraId="12257BDE" w14:textId="2CBB14F6" w:rsidR="00830121" w:rsidRPr="00C203CB" w:rsidRDefault="00CA223F" w:rsidP="00830121">
      <w:pPr>
        <w:pStyle w:val="Titre1"/>
        <w:numPr>
          <w:ilvl w:val="0"/>
          <w:numId w:val="0"/>
        </w:numPr>
        <w:rPr>
          <w:lang w:val="fr-FR" w:eastAsia="nl-NL"/>
        </w:rPr>
      </w:pPr>
      <w:r w:rsidRPr="007129C5">
        <w:rPr>
          <w:b w:val="0"/>
          <w:lang w:val="fr-FR"/>
        </w:rPr>
        <w:br w:type="page"/>
      </w:r>
      <w:bookmarkStart w:id="162" w:name="_Toc426704974"/>
      <w:bookmarkStart w:id="163" w:name="_Toc426890608"/>
      <w:bookmarkStart w:id="164" w:name="_Toc428104120"/>
      <w:bookmarkStart w:id="165" w:name="_Toc428263288"/>
      <w:bookmarkStart w:id="166" w:name="_Toc499296357"/>
      <w:r w:rsidRPr="007129C5">
        <w:rPr>
          <w:lang w:val="fr-FR" w:eastAsia="nl-NL"/>
        </w:rPr>
        <w:lastRenderedPageBreak/>
        <w:t>ANNEXES</w:t>
      </w:r>
      <w:bookmarkEnd w:id="162"/>
      <w:bookmarkEnd w:id="163"/>
      <w:bookmarkEnd w:id="164"/>
      <w:bookmarkEnd w:id="165"/>
      <w:bookmarkEnd w:id="166"/>
    </w:p>
    <w:p w14:paraId="22111095" w14:textId="77777777" w:rsidR="00E76597" w:rsidRDefault="00E76597" w:rsidP="00E76597">
      <w:pPr>
        <w:pStyle w:val="Corpsdetexte"/>
        <w:tabs>
          <w:tab w:val="left" w:pos="1701"/>
        </w:tabs>
        <w:rPr>
          <w:color w:val="33330F"/>
          <w:lang w:val="fr-FR" w:eastAsia="nl-NL"/>
        </w:rPr>
      </w:pPr>
      <w:bookmarkStart w:id="167" w:name="_Ref457909714"/>
      <w:r>
        <w:rPr>
          <w:color w:val="33330F"/>
          <w:lang w:val="fr-FR" w:eastAsia="nl-NL"/>
        </w:rPr>
        <w:t>Annexe A</w:t>
      </w:r>
      <w:r>
        <w:rPr>
          <w:color w:val="33330F"/>
          <w:lang w:val="fr-FR" w:eastAsia="nl-NL"/>
        </w:rPr>
        <w:tab/>
      </w:r>
      <w:r w:rsidR="00CA223F" w:rsidRPr="007129C5">
        <w:rPr>
          <w:color w:val="33330F"/>
          <w:lang w:val="fr-FR" w:eastAsia="nl-NL"/>
        </w:rPr>
        <w:t>Stratégie de recours à l'innovation d'INDanube ;</w:t>
      </w:r>
      <w:bookmarkStart w:id="168" w:name="_Ref457909741"/>
      <w:bookmarkEnd w:id="167"/>
    </w:p>
    <w:p w14:paraId="06C07E09" w14:textId="77777777" w:rsidR="00D97344" w:rsidRDefault="00E76597" w:rsidP="00D97344">
      <w:pPr>
        <w:pStyle w:val="Corpsdetexte"/>
        <w:tabs>
          <w:tab w:val="left" w:pos="1701"/>
        </w:tabs>
        <w:rPr>
          <w:color w:val="33330F"/>
          <w:lang w:val="fr-FR" w:eastAsia="nl-NL"/>
        </w:rPr>
      </w:pPr>
      <w:r>
        <w:rPr>
          <w:color w:val="33330F"/>
          <w:lang w:val="fr-FR" w:eastAsia="nl-NL"/>
        </w:rPr>
        <w:t>Annexe B</w:t>
      </w:r>
      <w:r w:rsidR="00D6661C">
        <w:rPr>
          <w:color w:val="33330F"/>
          <w:lang w:val="fr-FR" w:eastAsia="nl-NL"/>
        </w:rPr>
        <w:tab/>
      </w:r>
      <w:r w:rsidR="00CA223F" w:rsidRPr="007129C5">
        <w:rPr>
          <w:color w:val="33330F"/>
          <w:lang w:val="fr-FR" w:eastAsia="nl-NL"/>
        </w:rPr>
        <w:t>Stratégie de recours à l'innovation de D-ZIB ;</w:t>
      </w:r>
      <w:bookmarkStart w:id="169" w:name="_Ref457909753"/>
      <w:bookmarkEnd w:id="168"/>
    </w:p>
    <w:p w14:paraId="606AABF7" w14:textId="5CD1DE37" w:rsidR="00830121" w:rsidRPr="00F13A0E" w:rsidRDefault="00D97344" w:rsidP="00D97344">
      <w:pPr>
        <w:pStyle w:val="Corpsdetexte"/>
        <w:tabs>
          <w:tab w:val="left" w:pos="1701"/>
        </w:tabs>
        <w:rPr>
          <w:color w:val="33330F"/>
          <w:lang w:val="fr-FR" w:eastAsia="nl-NL"/>
        </w:rPr>
      </w:pPr>
      <w:r>
        <w:rPr>
          <w:color w:val="33330F"/>
          <w:lang w:val="fr-FR" w:eastAsia="nl-NL"/>
        </w:rPr>
        <w:t>Annexe C</w:t>
      </w:r>
      <w:r>
        <w:rPr>
          <w:color w:val="33330F"/>
          <w:lang w:val="fr-FR" w:eastAsia="nl-NL"/>
        </w:rPr>
        <w:tab/>
      </w:r>
      <w:r w:rsidR="00CA223F" w:rsidRPr="007129C5">
        <w:rPr>
          <w:color w:val="33330F"/>
          <w:lang w:val="fr-FR" w:eastAsia="nl-NL"/>
        </w:rPr>
        <w:t>Stratégie de recours à l'innovation de BATELIA.</w:t>
      </w:r>
      <w:bookmarkEnd w:id="169"/>
    </w:p>
    <w:p w14:paraId="7753FE97" w14:textId="56D4D6ED" w:rsidR="00830121" w:rsidRPr="00F13A0E" w:rsidRDefault="00CA223F" w:rsidP="002F4411">
      <w:pPr>
        <w:pStyle w:val="Titel-Annex"/>
        <w:numPr>
          <w:ilvl w:val="0"/>
          <w:numId w:val="0"/>
        </w:numPr>
        <w:rPr>
          <w:lang w:val="fr-FR"/>
        </w:rPr>
      </w:pPr>
      <w:r w:rsidRPr="007129C5">
        <w:rPr>
          <w:lang w:val="fr-FR"/>
        </w:rPr>
        <w:br w:type="page"/>
      </w:r>
      <w:bookmarkStart w:id="170" w:name="_Toc456338578"/>
      <w:bookmarkStart w:id="171" w:name="_Toc475362649"/>
      <w:bookmarkStart w:id="172" w:name="_Toc499296358"/>
      <w:r w:rsidR="002F4411">
        <w:rPr>
          <w:lang w:val="fr-FR"/>
        </w:rPr>
        <w:lastRenderedPageBreak/>
        <w:t>Annexe A</w:t>
      </w:r>
      <w:r w:rsidR="002F4411">
        <w:rPr>
          <w:lang w:val="fr-FR"/>
        </w:rPr>
        <w:tab/>
      </w:r>
      <w:r w:rsidRPr="007129C5">
        <w:rPr>
          <w:lang w:val="fr-FR"/>
        </w:rPr>
        <w:t>Stratégie de recours à l'innovation d'INDanube</w:t>
      </w:r>
      <w:bookmarkEnd w:id="170"/>
      <w:bookmarkEnd w:id="171"/>
      <w:bookmarkEnd w:id="172"/>
    </w:p>
    <w:p w14:paraId="6C5ADB37" w14:textId="77777777" w:rsidR="00830121" w:rsidRPr="00F13A0E" w:rsidRDefault="00CA223F" w:rsidP="00830121">
      <w:pPr>
        <w:spacing w:before="60" w:after="60"/>
        <w:jc w:val="both"/>
        <w:rPr>
          <w:szCs w:val="20"/>
          <w:lang w:val="fr-FR"/>
        </w:rPr>
      </w:pPr>
      <w:r w:rsidRPr="002C33F7">
        <w:rPr>
          <w:szCs w:val="20"/>
          <w:lang w:val="fr-FR"/>
        </w:rPr>
        <w:t xml:space="preserve">Depuis la crise économique de 2008/2009, le secteur du transport fluvial sur le Danube n'est pas parvenu à se redresser financièrement. De plus, la sérieuse négligence des infrastructures des voies navigables, ainsi que la maintenance inadéquate du chenal du Danube, ont empêché le secteur de réaliser des bénéfices pendant de nombreuses années. Le manque de rentabilité des activités de transport fluvial sur le Danube explique le niveau extrêmement faible d'investissement dans les flottes intervenant sur le Danube, ainsi que dans les infrastructures et superstructures portuaires. Outre la situation économique et financière difficile des opérateurs de services, à l'exception de l'Autriche et, dans une certaine mesure, de l'Allemagne, le secteur du transport fluvial sur le Danube ne compte pas parmi les cibles spécifiques des politiques d'innovation nationales, ce qui signifie qu'aucune incitation financière publique n'est proposée pour développer et mettre en œuvre des innovations dans ce secteur. Alors que la plupart des pays d'Europe occidentale ont mis en place des régimes d'aides d'État pour soutenir la modernisation des flottes intérieures, ainsi que des infrastructures et superstructures des ports fluviaux, aucun pays du Danube à l'est de l'Autriche ne dispose de telles mesures. </w:t>
      </w:r>
    </w:p>
    <w:p w14:paraId="7498D0A0" w14:textId="77777777" w:rsidR="00830121" w:rsidRPr="00F13A0E" w:rsidRDefault="00CA223F" w:rsidP="00830121">
      <w:pPr>
        <w:spacing w:before="60" w:after="240"/>
        <w:jc w:val="both"/>
        <w:rPr>
          <w:szCs w:val="20"/>
          <w:lang w:val="fr-FR"/>
        </w:rPr>
      </w:pPr>
      <w:r w:rsidRPr="002C33F7">
        <w:rPr>
          <w:szCs w:val="20"/>
          <w:lang w:val="fr-FR"/>
        </w:rPr>
        <w:t>Au vu de cette situation, INDanube a pour objectif non seulement de générer et de faciliter des projets d'innovation via ses services, mais aussi de participer à l'élaboration d'un cadre d'action en faveur de l'innovation dans le secteur du transport fluvial sur le Danube. Ce cadre d'action sera intégré aux initiatives existantes de la Commission européenne qui encouragent la poursuite du développement du secteur de la navigation intérieure en Europe, incluant en particulier le RTE-T, la Stratégie de l'Union européenne pour la région du Danube (EUSDR) et NAIADES II. Cette initiative politique instaurant un cadre pour l'innovation porte le nom de « </w:t>
      </w:r>
      <w:r w:rsidRPr="002C33F7">
        <w:rPr>
          <w:b/>
          <w:bCs/>
          <w:szCs w:val="20"/>
          <w:lang w:val="fr-FR"/>
        </w:rPr>
        <w:t>Green Deal for Danube River Transport</w:t>
      </w:r>
      <w:r w:rsidRPr="002C33F7">
        <w:rPr>
          <w:szCs w:val="20"/>
          <w:lang w:val="fr-FR"/>
        </w:rPr>
        <w:t> » (Contrat vert pour le transport fluvial sur le Danube) (voir la figure A-1 pour plus d'informations sur sa finalité et son concept).</w:t>
      </w:r>
    </w:p>
    <w:tbl>
      <w:tblPr>
        <w:tblStyle w:val="Grilledutableau"/>
        <w:tblW w:w="0" w:type="auto"/>
        <w:tblLook w:val="04A0" w:firstRow="1" w:lastRow="0" w:firstColumn="1" w:lastColumn="0" w:noHBand="0" w:noVBand="1"/>
      </w:tblPr>
      <w:tblGrid>
        <w:gridCol w:w="8359"/>
      </w:tblGrid>
      <w:tr w:rsidR="00F27F59" w14:paraId="030440B2" w14:textId="77777777" w:rsidTr="00830121">
        <w:tc>
          <w:tcPr>
            <w:tcW w:w="8359" w:type="dxa"/>
          </w:tcPr>
          <w:p w14:paraId="25888FE0" w14:textId="77777777" w:rsidR="00830121" w:rsidRDefault="00CA223F" w:rsidP="00830121">
            <w:pPr>
              <w:spacing w:before="60" w:after="240"/>
              <w:jc w:val="both"/>
              <w:rPr>
                <w:lang w:val="en-GB"/>
              </w:rPr>
            </w:pPr>
            <w:r w:rsidRPr="008821DE">
              <w:rPr>
                <w:noProof/>
                <w:lang w:val="fr-FR" w:eastAsia="fr-FR"/>
              </w:rPr>
              <w:drawing>
                <wp:inline distT="0" distB="0" distL="0" distR="0" wp14:anchorId="59EF11A8" wp14:editId="10C402FB">
                  <wp:extent cx="4985468" cy="1995778"/>
                  <wp:effectExtent l="19050" t="0" r="5715" b="241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F27F59" w14:paraId="2F079538" w14:textId="77777777" w:rsidTr="00830121">
        <w:trPr>
          <w:trHeight w:val="910"/>
        </w:trPr>
        <w:tc>
          <w:tcPr>
            <w:tcW w:w="8359" w:type="dxa"/>
          </w:tcPr>
          <w:p w14:paraId="5532A89B" w14:textId="77777777" w:rsidR="00830121" w:rsidRPr="002C33F7" w:rsidRDefault="00CA223F" w:rsidP="00830121">
            <w:pPr>
              <w:tabs>
                <w:tab w:val="left" w:pos="1665"/>
              </w:tabs>
              <w:spacing w:before="60"/>
              <w:ind w:left="1162"/>
              <w:rPr>
                <w:b/>
                <w:color w:val="006AB3"/>
                <w:sz w:val="17"/>
                <w:szCs w:val="17"/>
                <w:lang w:val="en-GB"/>
              </w:rPr>
            </w:pPr>
            <w:r w:rsidRPr="00F13A0E">
              <w:rPr>
                <w:b/>
                <w:bCs/>
                <w:color w:val="006AB3"/>
                <w:sz w:val="17"/>
                <w:szCs w:val="17"/>
                <w:lang w:val="en-US"/>
              </w:rPr>
              <w:t>« Green Deal for Danube River Transport » :</w:t>
            </w:r>
          </w:p>
          <w:p w14:paraId="137B2824" w14:textId="77777777" w:rsidR="00830121" w:rsidRPr="00F13A0E" w:rsidRDefault="00CA223F" w:rsidP="00830121">
            <w:pPr>
              <w:pStyle w:val="Paragraphedeliste"/>
              <w:numPr>
                <w:ilvl w:val="0"/>
                <w:numId w:val="99"/>
              </w:numPr>
              <w:tabs>
                <w:tab w:val="left" w:pos="1665"/>
              </w:tabs>
              <w:spacing w:after="200" w:line="276" w:lineRule="auto"/>
              <w:ind w:left="1163" w:firstLine="0"/>
              <w:rPr>
                <w:color w:val="3F8F98"/>
                <w:sz w:val="17"/>
                <w:szCs w:val="17"/>
                <w:lang w:val="fr-FR"/>
              </w:rPr>
            </w:pPr>
            <w:r w:rsidRPr="002C33F7">
              <w:rPr>
                <w:color w:val="404040" w:themeColor="text1" w:themeTint="BF"/>
                <w:sz w:val="17"/>
                <w:szCs w:val="17"/>
                <w:lang w:val="fr-FR"/>
              </w:rPr>
              <w:t xml:space="preserve">coopération coordonnée et intensive entre les secteurs public et privé ; </w:t>
            </w:r>
          </w:p>
          <w:p w14:paraId="76BFB1C9" w14:textId="77777777" w:rsidR="00830121" w:rsidRPr="00F13A0E" w:rsidRDefault="00CA223F" w:rsidP="00830121">
            <w:pPr>
              <w:pStyle w:val="Paragraphedeliste"/>
              <w:numPr>
                <w:ilvl w:val="0"/>
                <w:numId w:val="99"/>
              </w:numPr>
              <w:tabs>
                <w:tab w:val="left" w:pos="1665"/>
              </w:tabs>
              <w:spacing w:after="200" w:line="276" w:lineRule="auto"/>
              <w:ind w:left="1163" w:firstLine="0"/>
              <w:rPr>
                <w:color w:val="3F8F98"/>
                <w:sz w:val="17"/>
                <w:szCs w:val="17"/>
                <w:lang w:val="fr-FR"/>
              </w:rPr>
            </w:pPr>
            <w:r w:rsidRPr="002C33F7">
              <w:rPr>
                <w:color w:val="404040" w:themeColor="text1" w:themeTint="BF"/>
                <w:sz w:val="17"/>
                <w:szCs w:val="17"/>
                <w:lang w:val="fr-FR"/>
              </w:rPr>
              <w:t>amélioration de l'efficacité et des performances environnementales de la logistique du Danube ;</w:t>
            </w:r>
          </w:p>
          <w:p w14:paraId="33145B84" w14:textId="77777777" w:rsidR="00830121" w:rsidRPr="00F13A0E" w:rsidRDefault="00CA223F" w:rsidP="00830121">
            <w:pPr>
              <w:pStyle w:val="Paragraphedeliste"/>
              <w:numPr>
                <w:ilvl w:val="0"/>
                <w:numId w:val="99"/>
              </w:numPr>
              <w:tabs>
                <w:tab w:val="left" w:pos="1665"/>
              </w:tabs>
              <w:spacing w:after="60" w:line="276" w:lineRule="auto"/>
              <w:ind w:left="1162" w:firstLine="0"/>
              <w:rPr>
                <w:color w:val="3F8F98"/>
                <w:sz w:val="17"/>
                <w:szCs w:val="17"/>
                <w:lang w:val="fr-FR"/>
              </w:rPr>
            </w:pPr>
            <w:r w:rsidRPr="00740E30">
              <w:rPr>
                <w:color w:val="404040" w:themeColor="text1" w:themeTint="BF"/>
                <w:sz w:val="17"/>
                <w:szCs w:val="17"/>
                <w:lang w:val="fr-FR"/>
              </w:rPr>
              <w:t>résultats tangibles en faveur d'une croissance économique durable.</w:t>
            </w:r>
          </w:p>
        </w:tc>
      </w:tr>
    </w:tbl>
    <w:p w14:paraId="50F45D02" w14:textId="77777777" w:rsidR="00830121" w:rsidRPr="00F13A0E" w:rsidRDefault="00CA223F" w:rsidP="00830121">
      <w:pPr>
        <w:pStyle w:val="Lgende"/>
        <w:rPr>
          <w:szCs w:val="20"/>
          <w:lang w:val="fr-FR"/>
        </w:rPr>
      </w:pPr>
      <w:r w:rsidRPr="001A550D">
        <w:rPr>
          <w:iCs/>
          <w:lang w:val="fr-FR"/>
        </w:rPr>
        <w:t xml:space="preserve">Figure A-1 : </w:t>
      </w:r>
      <w:r w:rsidRPr="001A550D">
        <w:rPr>
          <w:i w:val="0"/>
          <w:lang w:val="fr-FR"/>
        </w:rPr>
        <w:t>« </w:t>
      </w:r>
      <w:r w:rsidRPr="001A550D">
        <w:rPr>
          <w:iCs/>
          <w:lang w:val="fr-FR"/>
        </w:rPr>
        <w:t>Green Deal for Danube River Transport</w:t>
      </w:r>
      <w:r w:rsidRPr="001A550D">
        <w:rPr>
          <w:i w:val="0"/>
          <w:lang w:val="fr-FR"/>
        </w:rPr>
        <w:t> »</w:t>
      </w:r>
      <w:r w:rsidRPr="001A550D">
        <w:rPr>
          <w:iCs/>
          <w:lang w:val="fr-FR"/>
        </w:rPr>
        <w:t xml:space="preserve"> – Finalité et concept</w:t>
      </w:r>
    </w:p>
    <w:p w14:paraId="49A1037F" w14:textId="77777777" w:rsidR="00830121" w:rsidRPr="00F13A0E" w:rsidRDefault="00CA223F" w:rsidP="00830121">
      <w:pPr>
        <w:jc w:val="both"/>
        <w:rPr>
          <w:lang w:val="fr-FR"/>
        </w:rPr>
      </w:pPr>
      <w:r w:rsidRPr="002C33F7">
        <w:rPr>
          <w:lang w:val="fr-FR"/>
        </w:rPr>
        <w:t xml:space="preserve">« Green Deal for Danube River Transport » est une initiative stratégique élaborée par Pro Danube dans le but de mettre en place un cadre d'innovation en matière de transport fluvial dans la région </w:t>
      </w:r>
      <w:r w:rsidRPr="002C33F7">
        <w:rPr>
          <w:lang w:val="fr-FR"/>
        </w:rPr>
        <w:lastRenderedPageBreak/>
        <w:t>du Danube. Elle propose des exemples de bonnes pratiques inspirées de modèles innovants adoptés en Europe occidentale, en mettant spécifiquement l'accent sur la modernisation des flottes intervenant sur le Danube et la réduction de l'impact sur l'environnement. S'appuyant sur quatre (4) grands piliers (voir figure A-2), « Green Deal for Danube River Transport » réunit les gouvernements/administrations des États du Danube, les opérateurs de flottes et de barges, les exploitants portuaires et de terminaux, les utilisateurs industriels des voies navigables du Danube et leurs prestataires de services logistiques.</w:t>
      </w:r>
    </w:p>
    <w:p w14:paraId="410FFCF2" w14:textId="77777777" w:rsidR="00830121" w:rsidRPr="00F13A0E" w:rsidRDefault="00830121" w:rsidP="00830121">
      <w:pPr>
        <w:rPr>
          <w:szCs w:val="20"/>
          <w:lang w:val="fr-FR"/>
        </w:rPr>
        <w:sectPr w:rsidR="00830121" w:rsidRPr="00F13A0E" w:rsidSect="00830121">
          <w:headerReference w:type="default" r:id="rId26"/>
          <w:footerReference w:type="even" r:id="rId27"/>
          <w:footerReference w:type="default" r:id="rId28"/>
          <w:headerReference w:type="first" r:id="rId29"/>
          <w:footerReference w:type="first" r:id="rId30"/>
          <w:pgSz w:w="11900" w:h="16840"/>
          <w:pgMar w:top="1985" w:right="1418" w:bottom="1417" w:left="1701" w:header="680" w:footer="708" w:gutter="0"/>
          <w:cols w:space="708"/>
          <w:titlePg/>
          <w:docGrid w:linePitch="360"/>
        </w:sectPr>
      </w:pPr>
    </w:p>
    <w:p w14:paraId="1D67B9A4" w14:textId="77777777" w:rsidR="00830121" w:rsidRPr="00F13A0E" w:rsidRDefault="00830121" w:rsidP="00830121">
      <w:pPr>
        <w:rPr>
          <w:szCs w:val="20"/>
          <w:lang w:val="fr-FR"/>
        </w:rPr>
      </w:pPr>
    </w:p>
    <w:p w14:paraId="2F49875F" w14:textId="77777777" w:rsidR="00830121" w:rsidRDefault="00CA223F" w:rsidP="00830121">
      <w:pPr>
        <w:keepNext/>
      </w:pPr>
      <w:r w:rsidRPr="006A4112">
        <w:rPr>
          <w:noProof/>
          <w:lang w:val="fr-FR" w:eastAsia="fr-FR"/>
        </w:rPr>
        <w:drawing>
          <wp:inline distT="0" distB="0" distL="0" distR="0" wp14:anchorId="680704FA" wp14:editId="3D7A52E4">
            <wp:extent cx="7206544" cy="469793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206544" cy="4697937"/>
                    </a:xfrm>
                    <a:prstGeom prst="rect">
                      <a:avLst/>
                    </a:prstGeom>
                    <a:noFill/>
                    <a:ln>
                      <a:noFill/>
                    </a:ln>
                  </pic:spPr>
                </pic:pic>
              </a:graphicData>
            </a:graphic>
          </wp:inline>
        </w:drawing>
      </w:r>
    </w:p>
    <w:p w14:paraId="32DB033B" w14:textId="77777777" w:rsidR="00830121" w:rsidRPr="00F13A0E" w:rsidRDefault="00CA223F" w:rsidP="00830121">
      <w:pPr>
        <w:pStyle w:val="Lgende"/>
        <w:rPr>
          <w:lang w:val="fr-FR"/>
        </w:rPr>
      </w:pPr>
      <w:r w:rsidRPr="008D70FC">
        <w:rPr>
          <w:iCs/>
          <w:lang w:val="fr-FR"/>
        </w:rPr>
        <w:t xml:space="preserve">Figure A-2 : structure de l'initiative </w:t>
      </w:r>
      <w:r w:rsidRPr="008D70FC">
        <w:rPr>
          <w:i w:val="0"/>
          <w:lang w:val="fr-FR"/>
        </w:rPr>
        <w:t>« </w:t>
      </w:r>
      <w:r w:rsidRPr="008D70FC">
        <w:rPr>
          <w:iCs/>
          <w:lang w:val="fr-FR"/>
        </w:rPr>
        <w:t>Green Deal for Danube River Transport</w:t>
      </w:r>
      <w:r w:rsidRPr="008D70FC">
        <w:rPr>
          <w:i w:val="0"/>
          <w:lang w:val="fr-FR"/>
        </w:rPr>
        <w:t> »</w:t>
      </w:r>
    </w:p>
    <w:p w14:paraId="1717BF5C" w14:textId="77777777" w:rsidR="00830121" w:rsidRPr="00F13A0E" w:rsidRDefault="00830121">
      <w:pPr>
        <w:rPr>
          <w:szCs w:val="20"/>
          <w:lang w:val="fr-FR"/>
        </w:rPr>
        <w:sectPr w:rsidR="00830121" w:rsidRPr="00F13A0E" w:rsidSect="00830121">
          <w:pgSz w:w="16840" w:h="11900" w:orient="landscape"/>
          <w:pgMar w:top="1701" w:right="1985" w:bottom="1418" w:left="1417" w:header="708" w:footer="708" w:gutter="0"/>
          <w:cols w:space="708"/>
          <w:docGrid w:linePitch="360"/>
        </w:sectPr>
      </w:pPr>
    </w:p>
    <w:p w14:paraId="0514E67F" w14:textId="77777777" w:rsidR="00830121" w:rsidRPr="00F13A0E" w:rsidRDefault="00CA223F" w:rsidP="00830121">
      <w:pPr>
        <w:keepNext/>
        <w:keepLines/>
        <w:jc w:val="both"/>
        <w:rPr>
          <w:lang w:val="fr-FR"/>
        </w:rPr>
      </w:pPr>
      <w:bookmarkStart w:id="173" w:name="_Green_Danube_Fleet"/>
      <w:bookmarkStart w:id="174" w:name="_Toc475452686"/>
      <w:bookmarkEnd w:id="173"/>
      <w:r w:rsidRPr="00296B50">
        <w:rPr>
          <w:lang w:val="fr-FR"/>
        </w:rPr>
        <w:lastRenderedPageBreak/>
        <w:t>Les éléments clés suivants sont en cours de traitement :</w:t>
      </w:r>
    </w:p>
    <w:p w14:paraId="0DDB40D9" w14:textId="77777777" w:rsidR="00830121" w:rsidRDefault="00CA223F" w:rsidP="00830121">
      <w:pPr>
        <w:pStyle w:val="Paragraphedeliste"/>
        <w:keepNext/>
        <w:keepLines/>
        <w:numPr>
          <w:ilvl w:val="0"/>
          <w:numId w:val="97"/>
        </w:numPr>
        <w:jc w:val="both"/>
      </w:pPr>
      <w:r>
        <w:rPr>
          <w:lang w:val="fr-FR"/>
        </w:rPr>
        <w:t>la réduction des obstacles administratifs ;</w:t>
      </w:r>
    </w:p>
    <w:p w14:paraId="2F538CD7" w14:textId="77777777" w:rsidR="00830121" w:rsidRDefault="00CA223F" w:rsidP="00830121">
      <w:pPr>
        <w:pStyle w:val="Paragraphedeliste"/>
        <w:keepNext/>
        <w:keepLines/>
        <w:numPr>
          <w:ilvl w:val="0"/>
          <w:numId w:val="97"/>
        </w:numPr>
        <w:jc w:val="both"/>
      </w:pPr>
      <w:r>
        <w:rPr>
          <w:lang w:val="fr-FR"/>
        </w:rPr>
        <w:t>les infrastructures et la maintenance ;</w:t>
      </w:r>
    </w:p>
    <w:p w14:paraId="334EDCF0" w14:textId="77777777" w:rsidR="00830121" w:rsidRPr="00F13A0E" w:rsidRDefault="00CA223F" w:rsidP="00830121">
      <w:pPr>
        <w:pStyle w:val="Paragraphedeliste"/>
        <w:keepNext/>
        <w:keepLines/>
        <w:numPr>
          <w:ilvl w:val="0"/>
          <w:numId w:val="97"/>
        </w:numPr>
        <w:jc w:val="both"/>
        <w:rPr>
          <w:lang w:val="fr-FR"/>
        </w:rPr>
      </w:pPr>
      <w:r w:rsidRPr="002C33F7">
        <w:rPr>
          <w:lang w:val="fr-FR"/>
        </w:rPr>
        <w:t>les régimes d'aides d'État pour la modernisation des flottes et des terminaux ;</w:t>
      </w:r>
    </w:p>
    <w:p w14:paraId="737EABF1" w14:textId="77777777" w:rsidR="00830121" w:rsidRDefault="00CA223F" w:rsidP="00830121">
      <w:pPr>
        <w:pStyle w:val="Paragraphedeliste"/>
        <w:keepNext/>
        <w:keepLines/>
        <w:numPr>
          <w:ilvl w:val="0"/>
          <w:numId w:val="97"/>
        </w:numPr>
        <w:jc w:val="both"/>
      </w:pPr>
      <w:r>
        <w:rPr>
          <w:lang w:val="fr-FR"/>
        </w:rPr>
        <w:t>les projets pilotes/projets de déploiement ;</w:t>
      </w:r>
    </w:p>
    <w:p w14:paraId="5D9724B3" w14:textId="77777777" w:rsidR="00830121" w:rsidRPr="00F13A0E" w:rsidRDefault="00CA223F" w:rsidP="00830121">
      <w:pPr>
        <w:pStyle w:val="Paragraphedeliste"/>
        <w:keepNext/>
        <w:keepLines/>
        <w:numPr>
          <w:ilvl w:val="0"/>
          <w:numId w:val="97"/>
        </w:numPr>
        <w:spacing w:after="240"/>
        <w:ind w:left="714" w:hanging="357"/>
        <w:jc w:val="both"/>
        <w:rPr>
          <w:szCs w:val="20"/>
          <w:lang w:val="fr-FR"/>
        </w:rPr>
      </w:pPr>
      <w:r w:rsidRPr="000B3791">
        <w:rPr>
          <w:szCs w:val="20"/>
          <w:lang w:val="fr-FR"/>
        </w:rPr>
        <w:t>les stratégies de développement et plans d'action.</w:t>
      </w:r>
    </w:p>
    <w:p w14:paraId="0A67D374" w14:textId="77777777" w:rsidR="00830121" w:rsidRPr="00F13A0E" w:rsidRDefault="00CA223F" w:rsidP="00830121">
      <w:pPr>
        <w:spacing w:before="60" w:after="240"/>
        <w:jc w:val="both"/>
        <w:rPr>
          <w:szCs w:val="20"/>
          <w:lang w:val="fr-FR"/>
        </w:rPr>
      </w:pPr>
      <w:r w:rsidRPr="002C33F7">
        <w:rPr>
          <w:szCs w:val="20"/>
          <w:lang w:val="fr-FR"/>
        </w:rPr>
        <w:t>L'EIBIP permet à INDanube de commencer à mettre en place les conditions-cadre du Green Deal et de son application. Les tâches définies par l'EIBIP seront utilisées pour mettre en place les piliers du Green Deal, qui joueront un rôle moteur dans la réalisation des indicateurs de l'EIBIP. L'EIBIP servira également de cadre pour établir la coopération avec le Danube et donner l'occasion de créer des liens avec d'autres organismes dans la région du Danube, s'ils sont déjà opérationnels (par exemple, en Croatie et en Serbie). L'EIBIP présente donc l'avantage supplémentaire de définir le mandat et le contexte du projet, afin que Pro Danube et ses partenaires du Danube puissent élaborer et déployer l'initiative stratégique (Green Deal) qui servira de base au recours à l'innovation dans la région du Danube.</w:t>
      </w:r>
    </w:p>
    <w:p w14:paraId="4C27B63F" w14:textId="77777777" w:rsidR="00830121" w:rsidRPr="00F13A0E" w:rsidRDefault="00CA223F" w:rsidP="00830121">
      <w:pPr>
        <w:pStyle w:val="Kop2-Annex"/>
        <w:rPr>
          <w:rStyle w:val="Titre5Car"/>
          <w:lang w:val="fr-FR"/>
        </w:rPr>
      </w:pPr>
      <w:bookmarkStart w:id="175" w:name="_Political_commitment_of"/>
      <w:bookmarkStart w:id="176" w:name="_Toc475452685"/>
      <w:bookmarkEnd w:id="175"/>
      <w:r w:rsidRPr="002C33F7">
        <w:rPr>
          <w:rStyle w:val="Titre5Car"/>
          <w:lang w:val="fr-FR"/>
        </w:rPr>
        <w:t>Engagement politique des gouvernements nationaux</w:t>
      </w:r>
      <w:bookmarkEnd w:id="176"/>
    </w:p>
    <w:p w14:paraId="2A877611" w14:textId="77777777" w:rsidR="00830121" w:rsidRPr="00F13A0E" w:rsidRDefault="00CA223F" w:rsidP="00830121">
      <w:pPr>
        <w:spacing w:before="60" w:after="60"/>
        <w:jc w:val="both"/>
        <w:rPr>
          <w:szCs w:val="20"/>
          <w:lang w:val="fr-FR"/>
        </w:rPr>
      </w:pPr>
      <w:r w:rsidRPr="002C33F7">
        <w:rPr>
          <w:szCs w:val="20"/>
          <w:u w:val="single"/>
          <w:lang w:val="fr-FR"/>
        </w:rPr>
        <w:t>La condition préalable</w:t>
      </w:r>
      <w:r w:rsidRPr="002C33F7">
        <w:rPr>
          <w:szCs w:val="20"/>
          <w:lang w:val="fr-FR"/>
        </w:rPr>
        <w:t xml:space="preserve"> à la réussite du Green Deal est </w:t>
      </w:r>
      <w:r w:rsidRPr="002C33F7">
        <w:rPr>
          <w:szCs w:val="20"/>
          <w:u w:val="single"/>
          <w:lang w:val="fr-FR"/>
        </w:rPr>
        <w:t>l'engagement des États du Danube</w:t>
      </w:r>
      <w:r w:rsidRPr="002C33F7">
        <w:rPr>
          <w:szCs w:val="20"/>
          <w:lang w:val="fr-FR"/>
        </w:rPr>
        <w:t xml:space="preserve"> à </w:t>
      </w:r>
      <w:r w:rsidRPr="002C33F7">
        <w:rPr>
          <w:szCs w:val="20"/>
          <w:u w:val="single"/>
          <w:lang w:val="fr-FR"/>
        </w:rPr>
        <w:t>réhabiliter les infrastructures existantes et à investir dans des structures supplémentaires</w:t>
      </w:r>
      <w:r w:rsidRPr="002C33F7">
        <w:rPr>
          <w:szCs w:val="20"/>
          <w:lang w:val="fr-FR"/>
        </w:rPr>
        <w:t xml:space="preserve">, ainsi qu'à </w:t>
      </w:r>
      <w:r w:rsidRPr="002C33F7">
        <w:rPr>
          <w:szCs w:val="20"/>
          <w:u w:val="single"/>
          <w:lang w:val="fr-FR"/>
        </w:rPr>
        <w:t>assurer une maintenance avancée des chenaux</w:t>
      </w:r>
      <w:r w:rsidRPr="002C33F7">
        <w:rPr>
          <w:szCs w:val="20"/>
          <w:lang w:val="fr-FR"/>
        </w:rPr>
        <w:t xml:space="preserve"> en vue de l'application du « Fairway Rehabilitation and Maintenance Masterplan » (Schéma directeur de réhabilitation et d'entretien des chenaux).</w:t>
      </w:r>
    </w:p>
    <w:p w14:paraId="29C92239" w14:textId="77777777" w:rsidR="00830121" w:rsidRPr="00F13A0E" w:rsidRDefault="00CA223F" w:rsidP="00830121">
      <w:pPr>
        <w:spacing w:before="120"/>
        <w:jc w:val="both"/>
        <w:rPr>
          <w:szCs w:val="20"/>
          <w:lang w:val="fr-FR"/>
        </w:rPr>
      </w:pPr>
      <w:r w:rsidRPr="002C33F7">
        <w:rPr>
          <w:b/>
          <w:bCs/>
          <w:szCs w:val="20"/>
          <w:lang w:val="fr-FR"/>
        </w:rPr>
        <w:t xml:space="preserve">Les points essentiels </w:t>
      </w:r>
      <w:r w:rsidRPr="002C33F7">
        <w:rPr>
          <w:szCs w:val="20"/>
          <w:lang w:val="fr-FR"/>
        </w:rPr>
        <w:t>de ce pilier sont les suivants :</w:t>
      </w:r>
    </w:p>
    <w:p w14:paraId="2432B974" w14:textId="77777777" w:rsidR="00830121" w:rsidRPr="00F13A0E" w:rsidRDefault="00CA223F" w:rsidP="00830121">
      <w:pPr>
        <w:pStyle w:val="Paragraphedeliste"/>
        <w:numPr>
          <w:ilvl w:val="0"/>
          <w:numId w:val="98"/>
        </w:numPr>
        <w:jc w:val="both"/>
        <w:rPr>
          <w:szCs w:val="20"/>
          <w:lang w:val="fr-FR"/>
        </w:rPr>
      </w:pPr>
      <w:r w:rsidRPr="002C33F7">
        <w:rPr>
          <w:szCs w:val="20"/>
          <w:lang w:val="fr-FR"/>
        </w:rPr>
        <w:t>Dialogue avec les acteurs clés pour s'assurer de l'engagement politique des gouvernements nationaux, en particulier (1) les autorités et administrations nationales et (2) les services de la Commission européenne.</w:t>
      </w:r>
    </w:p>
    <w:p w14:paraId="49015B53" w14:textId="77777777" w:rsidR="00830121" w:rsidRPr="00F13A0E" w:rsidRDefault="00CA223F" w:rsidP="00830121">
      <w:pPr>
        <w:ind w:left="360" w:firstLine="348"/>
        <w:rPr>
          <w:szCs w:val="20"/>
          <w:lang w:val="fr-FR"/>
        </w:rPr>
      </w:pPr>
      <w:r w:rsidRPr="00DC26C6">
        <w:rPr>
          <w:szCs w:val="20"/>
          <w:u w:val="single"/>
          <w:lang w:val="fr-FR"/>
        </w:rPr>
        <w:t>Résultats </w:t>
      </w:r>
      <w:r w:rsidRPr="00DC26C6">
        <w:rPr>
          <w:szCs w:val="20"/>
          <w:lang w:val="fr-FR"/>
        </w:rPr>
        <w:t>: Protocole d'entente des États du Danube.</w:t>
      </w:r>
    </w:p>
    <w:p w14:paraId="5419643B" w14:textId="77777777" w:rsidR="00830121" w:rsidRPr="00F13A0E" w:rsidRDefault="00CA223F" w:rsidP="00830121">
      <w:pPr>
        <w:pStyle w:val="Paragraphedeliste"/>
        <w:numPr>
          <w:ilvl w:val="0"/>
          <w:numId w:val="98"/>
        </w:numPr>
        <w:jc w:val="both"/>
        <w:rPr>
          <w:szCs w:val="20"/>
          <w:lang w:val="fr-FR"/>
        </w:rPr>
      </w:pPr>
      <w:r w:rsidRPr="002C33F7">
        <w:rPr>
          <w:szCs w:val="20"/>
          <w:lang w:val="fr-FR"/>
        </w:rPr>
        <w:t>Réhabilitation des infrastructures existantes, investissement dans des structures supplémentaires et maintenance avancée des chenaux assurée par les gouvernements nationaux.</w:t>
      </w:r>
    </w:p>
    <w:p w14:paraId="6D27068B" w14:textId="77777777" w:rsidR="00830121" w:rsidRPr="00F13A0E" w:rsidRDefault="00CA223F" w:rsidP="00830121">
      <w:pPr>
        <w:ind w:left="360" w:firstLine="348"/>
        <w:rPr>
          <w:szCs w:val="20"/>
          <w:lang w:val="fr-FR"/>
        </w:rPr>
      </w:pPr>
      <w:r w:rsidRPr="002C33F7">
        <w:rPr>
          <w:szCs w:val="20"/>
          <w:u w:val="single"/>
          <w:lang w:val="fr-FR"/>
        </w:rPr>
        <w:t>Résultats </w:t>
      </w:r>
      <w:r w:rsidRPr="002C33F7">
        <w:rPr>
          <w:szCs w:val="20"/>
          <w:lang w:val="fr-FR"/>
        </w:rPr>
        <w:t>: projets pilotes, comme FAIRWAY</w:t>
      </w:r>
      <w:r>
        <w:rPr>
          <w:rStyle w:val="Appelnotedebasdep"/>
          <w:szCs w:val="20"/>
        </w:rPr>
        <w:footnoteReference w:id="19"/>
      </w:r>
      <w:r w:rsidRPr="002C33F7">
        <w:rPr>
          <w:szCs w:val="20"/>
          <w:lang w:val="fr-FR"/>
        </w:rPr>
        <w:t>, SWIM</w:t>
      </w:r>
      <w:r>
        <w:rPr>
          <w:rStyle w:val="Appelnotedebasdep"/>
          <w:szCs w:val="20"/>
        </w:rPr>
        <w:footnoteReference w:id="20"/>
      </w:r>
      <w:r w:rsidRPr="002C33F7">
        <w:rPr>
          <w:szCs w:val="20"/>
          <w:lang w:val="fr-FR"/>
        </w:rPr>
        <w:t xml:space="preserve"> ou d'autres.</w:t>
      </w:r>
    </w:p>
    <w:p w14:paraId="0D32FDE8" w14:textId="77777777" w:rsidR="00830121" w:rsidRPr="00F13A0E" w:rsidRDefault="00CA223F" w:rsidP="00830121">
      <w:pPr>
        <w:pStyle w:val="Paragraphedeliste"/>
        <w:numPr>
          <w:ilvl w:val="0"/>
          <w:numId w:val="98"/>
        </w:numPr>
        <w:jc w:val="both"/>
        <w:rPr>
          <w:szCs w:val="20"/>
          <w:lang w:val="fr-FR"/>
        </w:rPr>
      </w:pPr>
      <w:r w:rsidRPr="002C33F7">
        <w:rPr>
          <w:szCs w:val="20"/>
          <w:lang w:val="fr-FR"/>
        </w:rPr>
        <w:t>Suppression de la bureaucratie excessive, à l'origine d'obstacles administratifs imposés par les autorités chargées des frontières, de la navigation, des ports, des canaux, des voies navigables et autres.</w:t>
      </w:r>
    </w:p>
    <w:p w14:paraId="7843670C" w14:textId="77777777" w:rsidR="00830121" w:rsidRPr="00F13A0E" w:rsidRDefault="00CA223F" w:rsidP="00830121">
      <w:pPr>
        <w:ind w:left="708"/>
        <w:rPr>
          <w:szCs w:val="20"/>
          <w:lang w:val="fr-FR"/>
        </w:rPr>
      </w:pPr>
      <w:r w:rsidRPr="0006168B">
        <w:rPr>
          <w:szCs w:val="20"/>
          <w:u w:val="single"/>
          <w:lang w:val="fr-FR"/>
        </w:rPr>
        <w:t>Résultats </w:t>
      </w:r>
      <w:r w:rsidRPr="0006168B">
        <w:rPr>
          <w:szCs w:val="20"/>
          <w:lang w:val="fr-FR"/>
        </w:rPr>
        <w:t>: simplification – harmonisation – numérisation selon le concept de PDI : « Même fleuve, mêmes règles ».</w:t>
      </w:r>
    </w:p>
    <w:p w14:paraId="4CD53949" w14:textId="77777777" w:rsidR="00830121" w:rsidRPr="00F13A0E" w:rsidRDefault="00CA223F" w:rsidP="00830121">
      <w:pPr>
        <w:pStyle w:val="Paragraphedeliste"/>
        <w:numPr>
          <w:ilvl w:val="0"/>
          <w:numId w:val="98"/>
        </w:numPr>
        <w:jc w:val="both"/>
        <w:rPr>
          <w:szCs w:val="20"/>
          <w:lang w:val="fr-FR"/>
        </w:rPr>
      </w:pPr>
      <w:r w:rsidRPr="002C33F7">
        <w:rPr>
          <w:szCs w:val="20"/>
          <w:lang w:val="fr-FR"/>
        </w:rPr>
        <w:t>Création de dispositifs d'aide à la modernisation des flottes et des ports dans les États du Danube (par exemple, régimes d'aides d'État).</w:t>
      </w:r>
    </w:p>
    <w:p w14:paraId="2B037E29" w14:textId="77777777" w:rsidR="00830121" w:rsidRPr="00F13A0E" w:rsidRDefault="00CA223F" w:rsidP="00830121">
      <w:pPr>
        <w:ind w:left="708"/>
        <w:rPr>
          <w:szCs w:val="20"/>
          <w:lang w:val="fr-FR"/>
        </w:rPr>
      </w:pPr>
      <w:r w:rsidRPr="002C33F7">
        <w:rPr>
          <w:szCs w:val="20"/>
          <w:u w:val="single"/>
          <w:lang w:val="fr-FR"/>
        </w:rPr>
        <w:t>Résultats </w:t>
      </w:r>
      <w:r w:rsidRPr="002C33F7">
        <w:rPr>
          <w:szCs w:val="20"/>
          <w:lang w:val="fr-FR"/>
        </w:rPr>
        <w:t>: dispositifs d'aide à la modernisation des flottes et des ports visant à créer un environnement économiquement favorable aux investissements dans le transport fluvial sur le Danube.</w:t>
      </w:r>
    </w:p>
    <w:p w14:paraId="400BC02A" w14:textId="77777777" w:rsidR="00830121" w:rsidRPr="00F13A0E" w:rsidRDefault="00CA223F" w:rsidP="00830121">
      <w:pPr>
        <w:pStyle w:val="Paragraphedeliste"/>
        <w:numPr>
          <w:ilvl w:val="0"/>
          <w:numId w:val="98"/>
        </w:numPr>
        <w:jc w:val="both"/>
        <w:rPr>
          <w:szCs w:val="20"/>
          <w:lang w:val="fr-FR"/>
        </w:rPr>
      </w:pPr>
      <w:r w:rsidRPr="002C33F7">
        <w:rPr>
          <w:szCs w:val="20"/>
          <w:lang w:val="fr-FR"/>
        </w:rPr>
        <w:lastRenderedPageBreak/>
        <w:t>Facilitation de projets (de coopération), qui généreront des projets modèles et des meilleures pratiques contribuant à la mise en place progressive du Green Deal.</w:t>
      </w:r>
    </w:p>
    <w:p w14:paraId="1DD7D9DC" w14:textId="77777777" w:rsidR="00830121" w:rsidRPr="00F13A0E" w:rsidRDefault="00CA223F" w:rsidP="00830121">
      <w:pPr>
        <w:ind w:left="360" w:firstLine="348"/>
        <w:rPr>
          <w:lang w:val="fr-FR"/>
        </w:rPr>
      </w:pPr>
      <w:r w:rsidRPr="002C33F7">
        <w:rPr>
          <w:u w:val="single"/>
          <w:lang w:val="fr-FR"/>
        </w:rPr>
        <w:t>Résultats </w:t>
      </w:r>
      <w:r w:rsidRPr="002C33F7">
        <w:rPr>
          <w:lang w:val="fr-FR"/>
        </w:rPr>
        <w:t>: projets (de coopération), comme DANTE</w:t>
      </w:r>
      <w:r>
        <w:rPr>
          <w:rStyle w:val="Appelnotedebasdep"/>
        </w:rPr>
        <w:footnoteReference w:id="21"/>
      </w:r>
      <w:r w:rsidRPr="002C33F7">
        <w:rPr>
          <w:lang w:val="fr-FR"/>
        </w:rPr>
        <w:t>.</w:t>
      </w:r>
    </w:p>
    <w:p w14:paraId="7CCD9526" w14:textId="77777777" w:rsidR="00830121" w:rsidRPr="00EA6DC6" w:rsidRDefault="00CA223F" w:rsidP="00830121">
      <w:pPr>
        <w:spacing w:before="120"/>
        <w:jc w:val="both"/>
        <w:rPr>
          <w:b/>
        </w:rPr>
      </w:pPr>
      <w:r w:rsidRPr="00EA6DC6">
        <w:rPr>
          <w:b/>
          <w:bCs/>
          <w:lang w:val="fr-FR"/>
        </w:rPr>
        <w:t>Groupes cibles</w:t>
      </w:r>
    </w:p>
    <w:p w14:paraId="75DFD6E6" w14:textId="77777777" w:rsidR="00830121" w:rsidRDefault="00CA223F" w:rsidP="00830121">
      <w:pPr>
        <w:pStyle w:val="Paragraphedeliste"/>
        <w:numPr>
          <w:ilvl w:val="0"/>
          <w:numId w:val="98"/>
        </w:numPr>
        <w:jc w:val="both"/>
      </w:pPr>
      <w:r w:rsidRPr="00106B97">
        <w:rPr>
          <w:lang w:val="fr-FR"/>
        </w:rPr>
        <w:t>autorités et administrations nationales ;</w:t>
      </w:r>
    </w:p>
    <w:p w14:paraId="27443EC0" w14:textId="77777777" w:rsidR="00830121" w:rsidRPr="00F13A0E" w:rsidRDefault="00CA223F" w:rsidP="00830121">
      <w:pPr>
        <w:pStyle w:val="Paragraphedeliste"/>
        <w:numPr>
          <w:ilvl w:val="0"/>
          <w:numId w:val="98"/>
        </w:numPr>
        <w:jc w:val="both"/>
        <w:rPr>
          <w:szCs w:val="20"/>
          <w:lang w:val="fr-FR"/>
        </w:rPr>
      </w:pPr>
      <w:r w:rsidRPr="00106B97">
        <w:rPr>
          <w:szCs w:val="20"/>
          <w:lang w:val="fr-FR"/>
        </w:rPr>
        <w:t>services de la Commission européenne.</w:t>
      </w:r>
    </w:p>
    <w:p w14:paraId="002815B5" w14:textId="77777777" w:rsidR="00830121" w:rsidRPr="00F13A0E" w:rsidRDefault="00CA223F" w:rsidP="00830121">
      <w:pPr>
        <w:pStyle w:val="Kop2-Annex"/>
        <w:rPr>
          <w:rStyle w:val="Titre5Car"/>
          <w:lang w:val="fr-FR"/>
        </w:rPr>
      </w:pPr>
      <w:r w:rsidRPr="001E5F5B">
        <w:rPr>
          <w:rStyle w:val="Titre5Car"/>
          <w:lang w:val="fr-FR"/>
        </w:rPr>
        <w:t>Plateforme « Green Danube Fleet »</w:t>
      </w:r>
      <w:bookmarkEnd w:id="174"/>
      <w:r w:rsidRPr="001E5F5B">
        <w:rPr>
          <w:rStyle w:val="Titre5Car"/>
          <w:lang w:val="fr-FR"/>
        </w:rPr>
        <w:t xml:space="preserve"> </w:t>
      </w:r>
    </w:p>
    <w:p w14:paraId="1CD57EF2" w14:textId="77777777" w:rsidR="00830121" w:rsidRPr="00F13A0E" w:rsidRDefault="00CA223F" w:rsidP="00830121">
      <w:pPr>
        <w:jc w:val="both"/>
        <w:rPr>
          <w:szCs w:val="20"/>
          <w:lang w:val="fr-FR"/>
        </w:rPr>
      </w:pPr>
      <w:r w:rsidRPr="002C33F7">
        <w:rPr>
          <w:szCs w:val="20"/>
          <w:lang w:val="fr-FR"/>
        </w:rPr>
        <w:t>Les opérateurs de flottes et de barges vont élaborer un programme d'action « Green Danube Fleet » qui recensera les investissements prévus en matière de flottes jusqu'en 2023, préparera une série de projets de modernisation et contribuera ainsi à définir le volume et les priorités des dispositifs nationaux d'aide à la modernisation des flottes, ainsi que la base des autres programmes de financement de l'UE (FEIS/Fonds d'investissement dans les flottes/FEDER et Fonds de cohésion/déploiement à grande échelle).</w:t>
      </w:r>
    </w:p>
    <w:p w14:paraId="4573DA9D" w14:textId="77777777" w:rsidR="00830121" w:rsidRPr="00F13A0E" w:rsidRDefault="00CA223F" w:rsidP="00830121">
      <w:pPr>
        <w:spacing w:before="120"/>
        <w:jc w:val="both"/>
        <w:rPr>
          <w:b/>
          <w:szCs w:val="20"/>
          <w:lang w:val="fr-FR"/>
        </w:rPr>
      </w:pPr>
      <w:r w:rsidRPr="00DC26C6">
        <w:rPr>
          <w:b/>
          <w:bCs/>
          <w:szCs w:val="20"/>
          <w:lang w:val="fr-FR"/>
        </w:rPr>
        <w:t>Les points essentiels de ce pilier sont les suivants :</w:t>
      </w:r>
    </w:p>
    <w:p w14:paraId="089692F4" w14:textId="77777777" w:rsidR="00830121" w:rsidRPr="00F13A0E" w:rsidRDefault="00CA223F" w:rsidP="00830121">
      <w:pPr>
        <w:pStyle w:val="Paragraphedeliste"/>
        <w:numPr>
          <w:ilvl w:val="0"/>
          <w:numId w:val="98"/>
        </w:numPr>
        <w:jc w:val="both"/>
        <w:rPr>
          <w:szCs w:val="20"/>
          <w:lang w:val="fr-FR"/>
        </w:rPr>
      </w:pPr>
      <w:r w:rsidRPr="002C33F7">
        <w:rPr>
          <w:szCs w:val="20"/>
          <w:lang w:val="fr-FR"/>
        </w:rPr>
        <w:t>Dialogue avec les acteurs clés pour s'assurer de l'engagement des principaux opérateurs de flottes/de bateaux concernant l'élaboration d'un programme d'action « Green Danube Fleet ».</w:t>
      </w:r>
    </w:p>
    <w:p w14:paraId="13904CEC"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engagement des acteurs clés (propriétaires et opérateurs de bateaux/flottes) et conclusion d'un Protocole d'entente, après consultation des acteurs de l'industrie.</w:t>
      </w:r>
    </w:p>
    <w:p w14:paraId="21E3A8A4" w14:textId="77777777" w:rsidR="00830121" w:rsidRPr="00F13A0E" w:rsidRDefault="00CA223F" w:rsidP="00830121">
      <w:pPr>
        <w:pStyle w:val="Paragraphedeliste"/>
        <w:numPr>
          <w:ilvl w:val="0"/>
          <w:numId w:val="98"/>
        </w:numPr>
        <w:jc w:val="both"/>
        <w:rPr>
          <w:szCs w:val="20"/>
          <w:lang w:val="fr-FR"/>
        </w:rPr>
      </w:pPr>
      <w:r w:rsidRPr="002C33F7">
        <w:rPr>
          <w:szCs w:val="20"/>
          <w:lang w:val="fr-FR"/>
        </w:rPr>
        <w:t>Établissement d'une plateforme de travail permanente pour les opérateurs de flottes/bateaux du Danube.</w:t>
      </w:r>
    </w:p>
    <w:p w14:paraId="35C96A2E" w14:textId="77777777" w:rsidR="00830121" w:rsidRPr="00F13A0E" w:rsidRDefault="00CA223F" w:rsidP="00830121">
      <w:pPr>
        <w:ind w:firstLine="708"/>
        <w:jc w:val="both"/>
        <w:rPr>
          <w:szCs w:val="20"/>
          <w:lang w:val="fr-FR"/>
        </w:rPr>
      </w:pPr>
      <w:r w:rsidRPr="00DC26C6">
        <w:rPr>
          <w:szCs w:val="20"/>
          <w:u w:val="single"/>
          <w:lang w:val="fr-FR"/>
        </w:rPr>
        <w:t>Résultats </w:t>
      </w:r>
      <w:r w:rsidRPr="00DC26C6">
        <w:rPr>
          <w:szCs w:val="20"/>
          <w:lang w:val="fr-FR"/>
        </w:rPr>
        <w:t>: plateforme de travail pour les flottes du Danube.</w:t>
      </w:r>
    </w:p>
    <w:p w14:paraId="0AFB2EF2" w14:textId="77777777" w:rsidR="00830121" w:rsidRPr="00F13A0E" w:rsidRDefault="00CA223F" w:rsidP="00830121">
      <w:pPr>
        <w:pStyle w:val="Paragraphedeliste"/>
        <w:numPr>
          <w:ilvl w:val="0"/>
          <w:numId w:val="98"/>
        </w:numPr>
        <w:jc w:val="both"/>
        <w:rPr>
          <w:szCs w:val="20"/>
          <w:lang w:val="fr-FR"/>
        </w:rPr>
      </w:pPr>
      <w:r w:rsidRPr="002C33F7">
        <w:rPr>
          <w:szCs w:val="20"/>
          <w:lang w:val="fr-FR"/>
        </w:rPr>
        <w:t>Élaboration d'un programme d'action « Green Danube Fleet » et promotion de celui-ci.</w:t>
      </w:r>
    </w:p>
    <w:p w14:paraId="6144B149" w14:textId="77777777" w:rsidR="00830121" w:rsidRPr="00F13A0E" w:rsidRDefault="00CA223F" w:rsidP="00830121">
      <w:pPr>
        <w:ind w:left="709"/>
        <w:jc w:val="both"/>
        <w:rPr>
          <w:szCs w:val="20"/>
          <w:lang w:val="fr-FR"/>
        </w:rPr>
      </w:pPr>
      <w:r w:rsidRPr="002C33F7">
        <w:rPr>
          <w:szCs w:val="20"/>
          <w:u w:val="single"/>
          <w:lang w:val="fr-FR"/>
        </w:rPr>
        <w:t>Résultats </w:t>
      </w:r>
      <w:r w:rsidRPr="002C33F7">
        <w:rPr>
          <w:szCs w:val="20"/>
          <w:lang w:val="fr-FR"/>
        </w:rPr>
        <w:t>: vue d'ensemble des investissements en matière de flottes dans le cadre du programme, à travers la création d'une liste de projets d'investissement futurs, qui servira de base aux dispositifs d'aide à la modernisation des flottes.</w:t>
      </w:r>
    </w:p>
    <w:p w14:paraId="23522047" w14:textId="77777777" w:rsidR="00830121" w:rsidRPr="00F13A0E" w:rsidRDefault="00CA223F" w:rsidP="00830121">
      <w:pPr>
        <w:pStyle w:val="Paragraphedeliste"/>
        <w:numPr>
          <w:ilvl w:val="0"/>
          <w:numId w:val="98"/>
        </w:numPr>
        <w:jc w:val="both"/>
        <w:rPr>
          <w:szCs w:val="20"/>
          <w:lang w:val="fr-FR"/>
        </w:rPr>
      </w:pPr>
      <w:r w:rsidRPr="000B3791">
        <w:rPr>
          <w:szCs w:val="20"/>
          <w:lang w:val="fr-FR"/>
        </w:rPr>
        <w:t>Facilitation des projets européens de recherche et d'innovation concernant l'écologisation de la flotte (l'accent étant mis sur les technologies et leur déploiement).</w:t>
      </w:r>
    </w:p>
    <w:p w14:paraId="20AD06B5" w14:textId="77777777" w:rsidR="00830121" w:rsidRPr="00F13A0E" w:rsidRDefault="00CA223F" w:rsidP="00830121">
      <w:pPr>
        <w:ind w:left="708"/>
        <w:jc w:val="both"/>
        <w:rPr>
          <w:szCs w:val="20"/>
          <w:u w:val="single"/>
          <w:lang w:val="fr-FR"/>
        </w:rPr>
      </w:pPr>
      <w:r w:rsidRPr="002C33F7">
        <w:rPr>
          <w:szCs w:val="20"/>
          <w:u w:val="single"/>
          <w:lang w:val="fr-FR"/>
        </w:rPr>
        <w:t>Résultats </w:t>
      </w:r>
      <w:r w:rsidRPr="002C33F7">
        <w:rPr>
          <w:szCs w:val="20"/>
          <w:lang w:val="fr-FR"/>
        </w:rPr>
        <w:t>: projets soutenus/facilités, comme la proposition de l'appel 2017 de l'initiative H2020 « INNOWATE – Innovations for energy efficiency and emission control in waterborne transport » (Innovations en faveur de l'efficacité énergétique et du contrôle des émissions dans le transport par voie d'eau).</w:t>
      </w:r>
    </w:p>
    <w:p w14:paraId="28E70919" w14:textId="77777777" w:rsidR="00830121" w:rsidRPr="00F13A0E" w:rsidRDefault="00CA223F" w:rsidP="00830121">
      <w:pPr>
        <w:pStyle w:val="Paragraphedeliste"/>
        <w:numPr>
          <w:ilvl w:val="0"/>
          <w:numId w:val="98"/>
        </w:numPr>
        <w:jc w:val="both"/>
        <w:rPr>
          <w:szCs w:val="20"/>
          <w:lang w:val="fr-FR"/>
        </w:rPr>
      </w:pPr>
      <w:r w:rsidRPr="002C33F7">
        <w:rPr>
          <w:szCs w:val="20"/>
          <w:lang w:val="fr-FR"/>
        </w:rPr>
        <w:t>Facilitation des projets de coopération et pilotes, qui généreront des projets modèles et des meilleures pratiques contribuant à la mise en place progressive du Green Deal, incluant la promotion de tels projets et concepts.</w:t>
      </w:r>
    </w:p>
    <w:p w14:paraId="4254D887"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soutien/facilitation des projets de candidats individuels ou de consortiums, comme le projet prévu de plateforme Green Danube Fleet dans le cadre du Programme transnational du Danube.</w:t>
      </w:r>
    </w:p>
    <w:p w14:paraId="4C0381B8" w14:textId="77777777" w:rsidR="00830121" w:rsidRPr="00DC26C6" w:rsidRDefault="00CA223F" w:rsidP="00830121">
      <w:pPr>
        <w:spacing w:before="120"/>
        <w:jc w:val="both"/>
        <w:rPr>
          <w:b/>
          <w:szCs w:val="20"/>
        </w:rPr>
      </w:pPr>
      <w:r w:rsidRPr="00DC26C6">
        <w:rPr>
          <w:b/>
          <w:bCs/>
          <w:szCs w:val="20"/>
          <w:lang w:val="fr-FR"/>
        </w:rPr>
        <w:t>Groupes cibles</w:t>
      </w:r>
    </w:p>
    <w:p w14:paraId="3D943F0B" w14:textId="77777777" w:rsidR="00830121" w:rsidRPr="008414FB" w:rsidRDefault="00CA223F" w:rsidP="00830121">
      <w:pPr>
        <w:pStyle w:val="Paragraphedeliste"/>
        <w:numPr>
          <w:ilvl w:val="0"/>
          <w:numId w:val="98"/>
        </w:numPr>
        <w:jc w:val="both"/>
        <w:rPr>
          <w:szCs w:val="20"/>
        </w:rPr>
      </w:pPr>
      <w:r w:rsidRPr="008414FB">
        <w:rPr>
          <w:szCs w:val="20"/>
          <w:lang w:val="fr-FR"/>
        </w:rPr>
        <w:t>opérateurs de flottes et de bateaux ;</w:t>
      </w:r>
    </w:p>
    <w:p w14:paraId="7B43629B" w14:textId="77777777" w:rsidR="00830121" w:rsidRPr="008414FB" w:rsidRDefault="00CA223F" w:rsidP="00830121">
      <w:pPr>
        <w:pStyle w:val="Paragraphedeliste"/>
        <w:numPr>
          <w:ilvl w:val="0"/>
          <w:numId w:val="98"/>
        </w:numPr>
        <w:jc w:val="both"/>
        <w:rPr>
          <w:szCs w:val="20"/>
        </w:rPr>
      </w:pPr>
      <w:r w:rsidRPr="008414FB">
        <w:rPr>
          <w:szCs w:val="20"/>
          <w:lang w:val="fr-FR"/>
        </w:rPr>
        <w:t>utilisateurs des transports et opérateurs logistiques.</w:t>
      </w:r>
    </w:p>
    <w:p w14:paraId="632ADDCD" w14:textId="77777777" w:rsidR="00830121" w:rsidRPr="00F13A0E" w:rsidRDefault="00CA223F" w:rsidP="00830121">
      <w:pPr>
        <w:pStyle w:val="Kop2-Annex"/>
        <w:rPr>
          <w:rStyle w:val="Titre5Car"/>
          <w:lang w:val="fr-FR"/>
        </w:rPr>
      </w:pPr>
      <w:bookmarkStart w:id="177" w:name="_Innovative_Danube_Ports"/>
      <w:bookmarkStart w:id="178" w:name="_Toc475452687"/>
      <w:bookmarkEnd w:id="177"/>
      <w:r>
        <w:rPr>
          <w:rStyle w:val="Titre5Car"/>
          <w:lang w:val="fr-FR"/>
        </w:rPr>
        <w:lastRenderedPageBreak/>
        <w:t xml:space="preserve">Plateforme « Innovative Danube Ports » </w:t>
      </w:r>
      <w:bookmarkEnd w:id="178"/>
    </w:p>
    <w:p w14:paraId="7E8BE74C" w14:textId="77777777" w:rsidR="00830121" w:rsidRPr="00F13A0E" w:rsidRDefault="00CA223F" w:rsidP="00830121">
      <w:pPr>
        <w:jc w:val="both"/>
        <w:rPr>
          <w:lang w:val="fr-FR"/>
        </w:rPr>
      </w:pPr>
      <w:r w:rsidRPr="002C33F7">
        <w:rPr>
          <w:lang w:val="fr-FR"/>
        </w:rPr>
        <w:t>Le Green Deal facilite la coopération entre les entités publiques et privées le long du Danube, afin d'assurer un développement équilibré des ports du Danube sous forme de plateformes multimodales écologiques et accessibles pour le système de transport de la région, ainsi que de les transformer en pôles économiques dynamiques jouant le rôle de catalyseurs de la croissance économique et de la création d'emplois à forte valeur ajoutée. Pour ce faire, une plateforme de travail bien gérée sera mise en place. Elle s’attellera aux lacunes les plus urgentes à l'aide de lignes directrices, de recommandations et d'activités pilotes concrètes fondées sur les bonnes pratiques aboutissant à une stratégie de développement globale et à un plan d'action pour les ports du Danube. Les activités viseront à améliorer la législation portuaire, le financement des investissements portuaires (régimes d'aides d'État et modèles de PPP), les processus d'administration portuaire, les stratégies commerciales des ports, ainsi que les stratégies de développement industriel et des infrastructures portuaires. Une attention particulière sera accordée au renforcement des moyens humains et aux options d'éco-amélioration pour le secteur portuaire.</w:t>
      </w:r>
    </w:p>
    <w:p w14:paraId="5835490B" w14:textId="77777777" w:rsidR="00830121" w:rsidRPr="00F13A0E" w:rsidRDefault="00CA223F" w:rsidP="00830121">
      <w:pPr>
        <w:spacing w:before="120"/>
        <w:jc w:val="both"/>
        <w:rPr>
          <w:b/>
          <w:szCs w:val="20"/>
          <w:lang w:val="fr-FR"/>
        </w:rPr>
      </w:pPr>
      <w:r w:rsidRPr="00DC26C6">
        <w:rPr>
          <w:b/>
          <w:bCs/>
          <w:szCs w:val="20"/>
          <w:lang w:val="fr-FR"/>
        </w:rPr>
        <w:t>Les points essentiels de ce pilier sont les suivants :</w:t>
      </w:r>
    </w:p>
    <w:p w14:paraId="0F3FFD58" w14:textId="77777777" w:rsidR="00830121" w:rsidRPr="00F13A0E" w:rsidRDefault="00CA223F" w:rsidP="00830121">
      <w:pPr>
        <w:pStyle w:val="Paragraphedeliste"/>
        <w:numPr>
          <w:ilvl w:val="0"/>
          <w:numId w:val="98"/>
        </w:numPr>
        <w:jc w:val="both"/>
        <w:rPr>
          <w:szCs w:val="20"/>
          <w:lang w:val="fr-FR"/>
        </w:rPr>
      </w:pPr>
      <w:r w:rsidRPr="002C33F7">
        <w:rPr>
          <w:szCs w:val="20"/>
          <w:lang w:val="fr-FR"/>
        </w:rPr>
        <w:t>Dialogue avec les acteurs clés pour s'assurer de l'engagement des principaux opérateurs de flottes/de bateaux concernant l'élaboration d'un plan d'action et d'une stratégie de développement des ports du Danube.</w:t>
      </w:r>
    </w:p>
    <w:p w14:paraId="24E6E459"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engagement des acteurs clés (exploitants portuaires/de terminaux, utilisateurs des transports, opérateurs logistiques et autorités), grâce à des réunions et des ateliers.</w:t>
      </w:r>
    </w:p>
    <w:p w14:paraId="48D2F9D5" w14:textId="77777777" w:rsidR="00830121" w:rsidRPr="00F13A0E" w:rsidRDefault="00CA223F" w:rsidP="00830121">
      <w:pPr>
        <w:pStyle w:val="Paragraphedeliste"/>
        <w:numPr>
          <w:ilvl w:val="0"/>
          <w:numId w:val="98"/>
        </w:numPr>
        <w:jc w:val="both"/>
        <w:rPr>
          <w:szCs w:val="20"/>
          <w:lang w:val="fr-FR"/>
        </w:rPr>
      </w:pPr>
      <w:r w:rsidRPr="002C33F7">
        <w:rPr>
          <w:szCs w:val="20"/>
          <w:lang w:val="fr-FR"/>
        </w:rPr>
        <w:t>Établissement d'une plateforme de travail permanente pour les ports du Danube (entités privées et publiques), se composant de ministères, d'administrations portuaires, d'utilisateurs des ports, d'entreprises de logistique et d'autres parties prenantes.</w:t>
      </w:r>
    </w:p>
    <w:p w14:paraId="60C72F80" w14:textId="77777777" w:rsidR="00830121" w:rsidRPr="00F13A0E" w:rsidRDefault="00CA223F" w:rsidP="00830121">
      <w:pPr>
        <w:ind w:firstLine="708"/>
        <w:jc w:val="both"/>
        <w:rPr>
          <w:szCs w:val="20"/>
          <w:lang w:val="fr-FR"/>
        </w:rPr>
      </w:pPr>
      <w:r w:rsidRPr="00DC26C6">
        <w:rPr>
          <w:szCs w:val="20"/>
          <w:u w:val="single"/>
          <w:lang w:val="fr-FR"/>
        </w:rPr>
        <w:t>Résultats </w:t>
      </w:r>
      <w:r w:rsidRPr="00DC26C6">
        <w:rPr>
          <w:szCs w:val="20"/>
          <w:lang w:val="fr-FR"/>
        </w:rPr>
        <w:t>: plateforme de travail pour les ports du Danube.</w:t>
      </w:r>
    </w:p>
    <w:p w14:paraId="54763A82" w14:textId="77777777" w:rsidR="00830121" w:rsidRPr="00F13A0E" w:rsidRDefault="00CA223F" w:rsidP="00830121">
      <w:pPr>
        <w:pStyle w:val="Paragraphedeliste"/>
        <w:numPr>
          <w:ilvl w:val="0"/>
          <w:numId w:val="98"/>
        </w:numPr>
        <w:jc w:val="both"/>
        <w:rPr>
          <w:szCs w:val="20"/>
          <w:lang w:val="fr-FR"/>
        </w:rPr>
      </w:pPr>
      <w:r w:rsidRPr="002C33F7">
        <w:rPr>
          <w:szCs w:val="20"/>
          <w:lang w:val="fr-FR"/>
        </w:rPr>
        <w:t>Élaboration d'un plan d'action et d'une stratégie de développement des ports du Danube.</w:t>
      </w:r>
    </w:p>
    <w:p w14:paraId="56AF747A"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plan d'action et stratégie de développement des ports du Danube servant de base aux dispositifs d'aide à la modernisation des ports et à la préparation d'une série de projets.</w:t>
      </w:r>
    </w:p>
    <w:p w14:paraId="241451B3" w14:textId="77777777" w:rsidR="00830121" w:rsidRPr="00F13A0E" w:rsidRDefault="00CA223F" w:rsidP="00830121">
      <w:pPr>
        <w:pStyle w:val="Paragraphedeliste"/>
        <w:numPr>
          <w:ilvl w:val="0"/>
          <w:numId w:val="98"/>
        </w:numPr>
        <w:jc w:val="both"/>
        <w:rPr>
          <w:szCs w:val="20"/>
          <w:lang w:val="fr-FR"/>
        </w:rPr>
      </w:pPr>
      <w:r w:rsidRPr="002C33F7">
        <w:rPr>
          <w:szCs w:val="20"/>
          <w:lang w:val="fr-FR"/>
        </w:rPr>
        <w:t>Facilitation des projets de coopération et pilotes, qui généreront des projets modèles et des meilleures pratiques contribuant à la mise en place progressive du Green Deal, incluant la promotion de tels projets et concepts, comme le concept « High-Performance Green Port Giurgiu</w:t>
      </w:r>
      <w:r>
        <w:rPr>
          <w:rStyle w:val="Appelnotedebasdep"/>
          <w:szCs w:val="20"/>
        </w:rPr>
        <w:footnoteReference w:id="22"/>
      </w:r>
      <w:r w:rsidRPr="002C33F7">
        <w:rPr>
          <w:szCs w:val="20"/>
          <w:lang w:val="fr-FR"/>
        </w:rPr>
        <w:t> » élaboré dans le cadre du programme RTE-T.</w:t>
      </w:r>
    </w:p>
    <w:p w14:paraId="3A8F10A7"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xml:space="preserve">: projets (de coopération), comme DAPhNE </w:t>
      </w:r>
      <w:r>
        <w:rPr>
          <w:szCs w:val="20"/>
          <w:vertAlign w:val="superscript"/>
        </w:rPr>
        <w:footnoteReference w:id="23"/>
      </w:r>
      <w:r w:rsidRPr="002C33F7">
        <w:rPr>
          <w:szCs w:val="20"/>
          <w:lang w:val="fr-FR"/>
        </w:rPr>
        <w:t xml:space="preserve"> ou le projet pilote prévu « Green Port Constanta ».</w:t>
      </w:r>
    </w:p>
    <w:p w14:paraId="1D7E9B3B" w14:textId="77777777" w:rsidR="00830121" w:rsidRPr="00DC26C6" w:rsidRDefault="00CA223F" w:rsidP="00830121">
      <w:pPr>
        <w:spacing w:before="120"/>
        <w:jc w:val="both"/>
        <w:rPr>
          <w:b/>
          <w:szCs w:val="20"/>
        </w:rPr>
      </w:pPr>
      <w:r w:rsidRPr="00DC26C6">
        <w:rPr>
          <w:b/>
          <w:bCs/>
          <w:szCs w:val="20"/>
          <w:lang w:val="fr-FR"/>
        </w:rPr>
        <w:t>Groupes cibles</w:t>
      </w:r>
    </w:p>
    <w:p w14:paraId="1D15E1A1" w14:textId="77777777" w:rsidR="00830121" w:rsidRPr="008414FB" w:rsidRDefault="00CA223F" w:rsidP="00830121">
      <w:pPr>
        <w:pStyle w:val="Paragraphedeliste"/>
        <w:numPr>
          <w:ilvl w:val="0"/>
          <w:numId w:val="98"/>
        </w:numPr>
        <w:jc w:val="both"/>
        <w:rPr>
          <w:szCs w:val="20"/>
        </w:rPr>
      </w:pPr>
      <w:r>
        <w:rPr>
          <w:szCs w:val="20"/>
          <w:lang w:val="fr-FR"/>
        </w:rPr>
        <w:t>autorités/exploitants de terminaux et portuaires.</w:t>
      </w:r>
    </w:p>
    <w:p w14:paraId="6B7DA3FE" w14:textId="77777777" w:rsidR="00830121" w:rsidRPr="00F13A0E" w:rsidRDefault="00CA223F" w:rsidP="00830121">
      <w:pPr>
        <w:pStyle w:val="Kop2-Annex"/>
        <w:rPr>
          <w:rStyle w:val="Titre5Car"/>
          <w:lang w:val="fr-FR"/>
        </w:rPr>
      </w:pPr>
      <w:bookmarkStart w:id="179" w:name="_Toc475452688"/>
      <w:r w:rsidRPr="0053057A">
        <w:rPr>
          <w:rStyle w:val="Titre5Car"/>
          <w:lang w:val="fr-FR"/>
        </w:rPr>
        <w:t>« Innovative Danube Logistics »</w:t>
      </w:r>
      <w:bookmarkEnd w:id="179"/>
    </w:p>
    <w:p w14:paraId="4E09448E" w14:textId="77777777" w:rsidR="00830121" w:rsidRPr="00F13A0E" w:rsidRDefault="00CA223F" w:rsidP="00830121">
      <w:pPr>
        <w:jc w:val="both"/>
        <w:rPr>
          <w:szCs w:val="20"/>
          <w:lang w:val="fr-FR"/>
        </w:rPr>
      </w:pPr>
      <w:r w:rsidRPr="002C33F7">
        <w:rPr>
          <w:szCs w:val="20"/>
          <w:lang w:val="fr-FR"/>
        </w:rPr>
        <w:t xml:space="preserve">L'engagement des utilisateurs des transports à avoir recours aux services écologiques de transport fluvial, ainsi que la mise en place de services logistiques innovants pour le transport fluvial sur le Danube, seront démontrés grâce à la conclusion d'un Protocole d'entente et à la création des projets correspondants. Les partenaires du Green Deal s'appuieront sur les programmes existants </w:t>
      </w:r>
      <w:r w:rsidRPr="002C33F7">
        <w:rPr>
          <w:szCs w:val="20"/>
          <w:lang w:val="fr-FR"/>
        </w:rPr>
        <w:lastRenderedPageBreak/>
        <w:t>de l'UE pour générer des projets modèles et des meilleures pratiques, afin de préparer la mise en place progressive de la stratégie du Green Deal.</w:t>
      </w:r>
    </w:p>
    <w:p w14:paraId="5497CA09" w14:textId="77777777" w:rsidR="00830121" w:rsidRPr="00F13A0E" w:rsidRDefault="00CA223F" w:rsidP="00830121">
      <w:pPr>
        <w:spacing w:before="120"/>
        <w:jc w:val="both"/>
        <w:rPr>
          <w:b/>
          <w:szCs w:val="20"/>
          <w:lang w:val="fr-FR"/>
        </w:rPr>
      </w:pPr>
      <w:r w:rsidRPr="00DC26C6">
        <w:rPr>
          <w:b/>
          <w:bCs/>
          <w:szCs w:val="20"/>
          <w:lang w:val="fr-FR"/>
        </w:rPr>
        <w:t>Les points essentiels de ce pilier sont les suivants :</w:t>
      </w:r>
    </w:p>
    <w:p w14:paraId="5E2E9BED" w14:textId="77777777" w:rsidR="00830121" w:rsidRPr="00F13A0E" w:rsidRDefault="00CA223F" w:rsidP="00830121">
      <w:pPr>
        <w:pStyle w:val="Paragraphedeliste"/>
        <w:numPr>
          <w:ilvl w:val="0"/>
          <w:numId w:val="98"/>
        </w:numPr>
        <w:jc w:val="both"/>
        <w:rPr>
          <w:szCs w:val="20"/>
          <w:lang w:val="fr-FR"/>
        </w:rPr>
      </w:pPr>
      <w:r w:rsidRPr="002C33F7">
        <w:rPr>
          <w:szCs w:val="20"/>
          <w:lang w:val="fr-FR"/>
        </w:rPr>
        <w:t>Dialogue avec les acteurs clés pour s'assurer de l'engagement des principaux utilisateurs des transports et opérateurs logistiques.</w:t>
      </w:r>
    </w:p>
    <w:p w14:paraId="3D20B913" w14:textId="77777777" w:rsidR="00830121" w:rsidRPr="00F13A0E" w:rsidRDefault="00CA223F" w:rsidP="00830121">
      <w:pPr>
        <w:ind w:left="708"/>
        <w:jc w:val="both"/>
        <w:rPr>
          <w:szCs w:val="20"/>
          <w:lang w:val="fr-FR"/>
        </w:rPr>
      </w:pPr>
      <w:r w:rsidRPr="002C33F7">
        <w:rPr>
          <w:szCs w:val="20"/>
          <w:u w:val="single"/>
          <w:lang w:val="fr-FR"/>
        </w:rPr>
        <w:t>Résultats </w:t>
      </w:r>
      <w:r w:rsidRPr="002C33F7">
        <w:rPr>
          <w:szCs w:val="20"/>
          <w:lang w:val="fr-FR"/>
        </w:rPr>
        <w:t>: engagement des acteurs clés (utilisateurs des transports et opérateurs logistiques) et conclusion d'un Protocole d'entente, après consultation des acteurs de l'industrie.</w:t>
      </w:r>
    </w:p>
    <w:p w14:paraId="2B68EFE9" w14:textId="77777777" w:rsidR="00830121" w:rsidRPr="00F13A0E" w:rsidRDefault="00CA223F" w:rsidP="00830121">
      <w:pPr>
        <w:pStyle w:val="Paragraphedeliste"/>
        <w:numPr>
          <w:ilvl w:val="0"/>
          <w:numId w:val="98"/>
        </w:numPr>
        <w:jc w:val="both"/>
        <w:rPr>
          <w:szCs w:val="20"/>
          <w:lang w:val="fr-FR"/>
        </w:rPr>
      </w:pPr>
      <w:r w:rsidRPr="002C33F7">
        <w:rPr>
          <w:szCs w:val="20"/>
          <w:lang w:val="fr-FR"/>
        </w:rPr>
        <w:t>Renforcement de la sensibilisation au transport fluvial auprès des utilisateurs des transports et des opérateurs logistiques (chargeurs de marchandises et prestataires de services logistiques) et préparation des bases de la coopération avec les acteurs du secteur logistique, de manière à s'assurer de leur engagement à avoir recours à la navigation intérieure.</w:t>
      </w:r>
    </w:p>
    <w:p w14:paraId="73C88799" w14:textId="77777777" w:rsidR="00830121" w:rsidRPr="00F13A0E" w:rsidRDefault="00CA223F" w:rsidP="00830121">
      <w:pPr>
        <w:ind w:left="709" w:hanging="1"/>
        <w:jc w:val="both"/>
        <w:rPr>
          <w:szCs w:val="20"/>
          <w:lang w:val="fr-FR"/>
        </w:rPr>
      </w:pPr>
      <w:r w:rsidRPr="002C33F7">
        <w:rPr>
          <w:szCs w:val="20"/>
          <w:u w:val="single"/>
          <w:lang w:val="fr-FR"/>
        </w:rPr>
        <w:t>Résultats </w:t>
      </w:r>
      <w:r w:rsidRPr="002C33F7">
        <w:rPr>
          <w:szCs w:val="20"/>
          <w:lang w:val="fr-FR"/>
        </w:rPr>
        <w:t>: échange d'informations permanent avec les utilisateurs des transports et les opérateurs logistiques à propos des activités relatives à l'innovation et aux transports sur le Danube, et organisation d'une séance dédiée à la logistique innovante dans le cadre d'un événement majeur du secteur du transport fluvial.</w:t>
      </w:r>
    </w:p>
    <w:p w14:paraId="6F06DD22" w14:textId="77777777" w:rsidR="00830121" w:rsidRPr="00F13A0E" w:rsidRDefault="00CA223F" w:rsidP="00830121">
      <w:pPr>
        <w:pStyle w:val="Paragraphedeliste"/>
        <w:numPr>
          <w:ilvl w:val="0"/>
          <w:numId w:val="98"/>
        </w:numPr>
        <w:jc w:val="both"/>
        <w:rPr>
          <w:szCs w:val="20"/>
          <w:lang w:val="fr-FR"/>
        </w:rPr>
      </w:pPr>
      <w:r w:rsidRPr="000B3791">
        <w:rPr>
          <w:szCs w:val="20"/>
          <w:lang w:val="fr-FR"/>
        </w:rPr>
        <w:t>Facilitation de projets de recherche et d'innovation, ainsi que de projets pilotes (coopératifs) le long de la chaîne logistique (intermodale) se rapportant à de nouveaux concepts logistiques, flux de marchandises ou concepts de bateaux, qui généreront des projets modèles et des meilleures pratiques contribuant à la mise en place progressive du Green Deal.</w:t>
      </w:r>
    </w:p>
    <w:p w14:paraId="755E588F" w14:textId="77777777" w:rsidR="00830121" w:rsidRPr="00F13A0E" w:rsidRDefault="00CA223F" w:rsidP="00830121">
      <w:pPr>
        <w:ind w:firstLine="708"/>
        <w:jc w:val="both"/>
        <w:rPr>
          <w:szCs w:val="20"/>
          <w:lang w:val="fr-FR"/>
        </w:rPr>
      </w:pPr>
      <w:r w:rsidRPr="002C33F7">
        <w:rPr>
          <w:szCs w:val="20"/>
          <w:u w:val="single"/>
          <w:lang w:val="fr-FR"/>
        </w:rPr>
        <w:t>Résultats </w:t>
      </w:r>
      <w:r w:rsidRPr="002C33F7">
        <w:rPr>
          <w:szCs w:val="20"/>
          <w:lang w:val="fr-FR"/>
        </w:rPr>
        <w:t>: projets soutenus/facilités.</w:t>
      </w:r>
    </w:p>
    <w:p w14:paraId="3F7865DA" w14:textId="77777777" w:rsidR="00830121" w:rsidRPr="00F13A0E" w:rsidRDefault="00CA223F" w:rsidP="00830121">
      <w:pPr>
        <w:spacing w:before="120"/>
        <w:jc w:val="both"/>
        <w:rPr>
          <w:b/>
          <w:szCs w:val="20"/>
          <w:lang w:val="fr-FR"/>
        </w:rPr>
      </w:pPr>
      <w:r w:rsidRPr="00DC26C6">
        <w:rPr>
          <w:b/>
          <w:bCs/>
          <w:szCs w:val="20"/>
          <w:lang w:val="fr-FR"/>
        </w:rPr>
        <w:t>Groupes cibles</w:t>
      </w:r>
    </w:p>
    <w:p w14:paraId="08E83870" w14:textId="77777777" w:rsidR="00830121" w:rsidRPr="005E14BF" w:rsidRDefault="00CA223F" w:rsidP="00830121">
      <w:pPr>
        <w:pStyle w:val="Paragraphedeliste"/>
        <w:numPr>
          <w:ilvl w:val="0"/>
          <w:numId w:val="98"/>
        </w:numPr>
        <w:jc w:val="both"/>
      </w:pPr>
      <w:r w:rsidRPr="00AF01B9">
        <w:rPr>
          <w:lang w:val="fr-FR"/>
        </w:rPr>
        <w:t>utilisateurs des transports et opérateurs logistiques.</w:t>
      </w:r>
      <w:r w:rsidRPr="00AF01B9">
        <w:rPr>
          <w:lang w:val="fr-FR"/>
        </w:rPr>
        <w:br w:type="page"/>
      </w:r>
    </w:p>
    <w:p w14:paraId="4FC9C4CD" w14:textId="77777777" w:rsidR="00830121" w:rsidRPr="00F13A0E" w:rsidRDefault="00CA223F" w:rsidP="00830121">
      <w:pPr>
        <w:spacing w:before="240" w:after="60"/>
        <w:rPr>
          <w:b/>
          <w:szCs w:val="20"/>
          <w:lang w:val="fr-FR"/>
        </w:rPr>
      </w:pPr>
      <w:r w:rsidRPr="009D2F6D">
        <w:rPr>
          <w:b/>
          <w:bCs/>
          <w:szCs w:val="20"/>
          <w:lang w:val="fr-FR"/>
        </w:rPr>
        <w:lastRenderedPageBreak/>
        <w:t>Programme de travail indicatif pour 2016 - 2018</w:t>
      </w:r>
    </w:p>
    <w:p w14:paraId="0A8FDB72" w14:textId="77777777" w:rsidR="00830121" w:rsidRPr="00F13A0E" w:rsidRDefault="00CA223F" w:rsidP="00830121">
      <w:pPr>
        <w:rPr>
          <w:szCs w:val="20"/>
          <w:lang w:val="fr-FR"/>
        </w:rPr>
      </w:pPr>
      <w:r w:rsidRPr="00790073">
        <w:rPr>
          <w:szCs w:val="20"/>
          <w:lang w:val="fr-FR"/>
        </w:rPr>
        <w:t>Le programme de travail indicatif d'INDanube pour 2016 - 2018 a été défini conformément au « Green Deal for Danube River Transport ». Il est synthétisé, avec les actions correspondantes des Centres d'innovation, dans le tableau A-1 ci-dessous.</w:t>
      </w:r>
    </w:p>
    <w:p w14:paraId="4BE25844" w14:textId="77777777" w:rsidR="00830121" w:rsidRPr="00F13A0E" w:rsidRDefault="00CA223F" w:rsidP="00830121">
      <w:pPr>
        <w:pStyle w:val="Lgende"/>
        <w:spacing w:before="200" w:after="60"/>
        <w:rPr>
          <w:lang w:val="fr-FR"/>
        </w:rPr>
      </w:pPr>
      <w:r w:rsidRPr="009D2F6D">
        <w:rPr>
          <w:iCs/>
          <w:lang w:val="fr-FR"/>
        </w:rPr>
        <w:t xml:space="preserve"> Tableau A-1 : programme de travail d'INDanube pour 2016 - 2018, s'inscrivant dans le cadre du « Green Deal for Danube River Transport » </w:t>
      </w:r>
    </w:p>
    <w:tbl>
      <w:tblPr>
        <w:tblStyle w:val="LNGtable"/>
        <w:tblW w:w="9064" w:type="dxa"/>
        <w:tblLayout w:type="fixed"/>
        <w:tblLook w:val="04A0" w:firstRow="1" w:lastRow="0" w:firstColumn="1" w:lastColumn="0" w:noHBand="0" w:noVBand="1"/>
      </w:tblPr>
      <w:tblGrid>
        <w:gridCol w:w="1410"/>
        <w:gridCol w:w="1417"/>
        <w:gridCol w:w="851"/>
        <w:gridCol w:w="2551"/>
        <w:gridCol w:w="2835"/>
      </w:tblGrid>
      <w:tr w:rsidR="00F27F59" w14:paraId="3D329E49" w14:textId="77777777" w:rsidTr="00F27F59">
        <w:trPr>
          <w:cnfStyle w:val="100000000000" w:firstRow="1" w:lastRow="0" w:firstColumn="0" w:lastColumn="0" w:oddVBand="0" w:evenVBand="0" w:oddHBand="0" w:evenHBand="0" w:firstRowFirstColumn="0" w:firstRowLastColumn="0" w:lastRowFirstColumn="0" w:lastRowLastColumn="0"/>
          <w:trHeight w:val="560"/>
          <w:tblHeader/>
        </w:trPr>
        <w:tc>
          <w:tcPr>
            <w:tcW w:w="1410" w:type="dxa"/>
            <w:shd w:val="clear" w:color="auto" w:fill="006AB3"/>
            <w:vAlign w:val="center"/>
            <w:hideMark/>
          </w:tcPr>
          <w:p w14:paraId="4560F6DA" w14:textId="77777777" w:rsidR="00830121" w:rsidRPr="00AF4405" w:rsidRDefault="00CA223F" w:rsidP="00830121">
            <w:pPr>
              <w:rPr>
                <w:sz w:val="14"/>
                <w:szCs w:val="16"/>
                <w:lang w:eastAsia="nl-NL"/>
              </w:rPr>
            </w:pPr>
            <w:r w:rsidRPr="00AF4405">
              <w:rPr>
                <w:sz w:val="14"/>
                <w:szCs w:val="16"/>
                <w:lang w:val="fr-FR" w:eastAsia="nl-NL"/>
              </w:rPr>
              <w:t>Indicateur</w:t>
            </w:r>
          </w:p>
        </w:tc>
        <w:tc>
          <w:tcPr>
            <w:tcW w:w="1417" w:type="dxa"/>
            <w:shd w:val="clear" w:color="auto" w:fill="006AB3"/>
            <w:vAlign w:val="center"/>
          </w:tcPr>
          <w:p w14:paraId="33EAF458" w14:textId="77777777" w:rsidR="00830121" w:rsidRPr="00AF4405" w:rsidRDefault="00CA223F" w:rsidP="00830121">
            <w:pPr>
              <w:rPr>
                <w:sz w:val="14"/>
                <w:szCs w:val="16"/>
                <w:lang w:eastAsia="nl-NL"/>
              </w:rPr>
            </w:pPr>
            <w:r w:rsidRPr="00AF4405">
              <w:rPr>
                <w:sz w:val="14"/>
                <w:szCs w:val="16"/>
                <w:lang w:val="fr-FR" w:eastAsia="nl-NL"/>
              </w:rPr>
              <w:t>Priorité</w:t>
            </w:r>
          </w:p>
        </w:tc>
        <w:tc>
          <w:tcPr>
            <w:tcW w:w="851" w:type="dxa"/>
            <w:shd w:val="clear" w:color="auto" w:fill="006AB3"/>
            <w:vAlign w:val="center"/>
            <w:hideMark/>
          </w:tcPr>
          <w:p w14:paraId="57ACA411" w14:textId="77777777" w:rsidR="00830121" w:rsidRPr="00AF4405" w:rsidRDefault="00CA223F" w:rsidP="00830121">
            <w:pPr>
              <w:rPr>
                <w:sz w:val="14"/>
                <w:szCs w:val="16"/>
                <w:lang w:eastAsia="nl-NL"/>
              </w:rPr>
            </w:pPr>
            <w:r w:rsidRPr="00AF4405">
              <w:rPr>
                <w:sz w:val="14"/>
                <w:szCs w:val="16"/>
                <w:lang w:val="fr-FR" w:eastAsia="nl-NL"/>
              </w:rPr>
              <w:t>INDanube</w:t>
            </w:r>
          </w:p>
        </w:tc>
        <w:tc>
          <w:tcPr>
            <w:tcW w:w="2551" w:type="dxa"/>
            <w:shd w:val="clear" w:color="auto" w:fill="006AB3"/>
            <w:vAlign w:val="center"/>
            <w:hideMark/>
          </w:tcPr>
          <w:p w14:paraId="151F00B0" w14:textId="77777777" w:rsidR="00830121" w:rsidRPr="00AF4405" w:rsidRDefault="00CA223F" w:rsidP="00830121">
            <w:pPr>
              <w:rPr>
                <w:sz w:val="14"/>
                <w:szCs w:val="16"/>
                <w:lang w:eastAsia="nl-NL"/>
              </w:rPr>
            </w:pPr>
            <w:r>
              <w:rPr>
                <w:sz w:val="14"/>
                <w:szCs w:val="16"/>
                <w:lang w:val="fr-FR" w:eastAsia="nl-NL"/>
              </w:rPr>
              <w:t>Contribution d'INDanube</w:t>
            </w:r>
          </w:p>
        </w:tc>
        <w:tc>
          <w:tcPr>
            <w:tcW w:w="2835" w:type="dxa"/>
            <w:shd w:val="clear" w:color="auto" w:fill="006AB3"/>
            <w:vAlign w:val="center"/>
            <w:hideMark/>
          </w:tcPr>
          <w:p w14:paraId="616A119D" w14:textId="77777777" w:rsidR="00830121" w:rsidRPr="00AF4405" w:rsidRDefault="00CA223F" w:rsidP="00830121">
            <w:pPr>
              <w:rPr>
                <w:sz w:val="14"/>
                <w:szCs w:val="16"/>
                <w:lang w:eastAsia="nl-NL"/>
              </w:rPr>
            </w:pPr>
            <w:r>
              <w:rPr>
                <w:sz w:val="14"/>
                <w:szCs w:val="16"/>
                <w:lang w:val="fr-FR" w:eastAsia="nl-NL"/>
              </w:rPr>
              <w:t>Grandes étapes pour INDanube</w:t>
            </w:r>
          </w:p>
        </w:tc>
      </w:tr>
      <w:tr w:rsidR="00F27F59" w14:paraId="58FDFFCC" w14:textId="77777777" w:rsidTr="00F27F59">
        <w:trPr>
          <w:trHeight w:val="20"/>
        </w:trPr>
        <w:tc>
          <w:tcPr>
            <w:tcW w:w="1410" w:type="dxa"/>
            <w:vMerge w:val="restart"/>
            <w:hideMark/>
          </w:tcPr>
          <w:p w14:paraId="59EF1FB9"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Nombre de bateaux équipés d'un dispositif spécifique pour les diverses technologies écologiques </w:t>
            </w:r>
          </w:p>
          <w:p w14:paraId="45A0E7CE" w14:textId="77777777" w:rsidR="00830121" w:rsidRPr="00AF0475" w:rsidRDefault="00830121" w:rsidP="00830121">
            <w:pPr>
              <w:rPr>
                <w:color w:val="000000" w:themeColor="text1"/>
                <w:sz w:val="14"/>
                <w:szCs w:val="14"/>
                <w:lang w:eastAsia="nl-NL"/>
              </w:rPr>
            </w:pPr>
          </w:p>
          <w:p w14:paraId="48E99D61"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Pilier correspondant du Green Deal : </w:t>
            </w:r>
          </w:p>
          <w:p w14:paraId="45478062"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 Green Danube Fleet »</w:t>
            </w:r>
          </w:p>
          <w:p w14:paraId="631509E3" w14:textId="77777777" w:rsidR="00830121" w:rsidRPr="00AF0475" w:rsidRDefault="00830121" w:rsidP="00830121">
            <w:pPr>
              <w:rPr>
                <w:color w:val="000000" w:themeColor="text1"/>
                <w:sz w:val="14"/>
                <w:szCs w:val="14"/>
                <w:lang w:eastAsia="nl-NL"/>
              </w:rPr>
            </w:pPr>
          </w:p>
        </w:tc>
        <w:tc>
          <w:tcPr>
            <w:tcW w:w="1417" w:type="dxa"/>
            <w:hideMark/>
          </w:tcPr>
          <w:p w14:paraId="392944F3"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GNL/GNC</w:t>
            </w:r>
          </w:p>
        </w:tc>
        <w:tc>
          <w:tcPr>
            <w:tcW w:w="851" w:type="dxa"/>
            <w:noWrap/>
            <w:hideMark/>
          </w:tcPr>
          <w:p w14:paraId="7F46DEF0"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5</w:t>
            </w:r>
          </w:p>
        </w:tc>
        <w:tc>
          <w:tcPr>
            <w:tcW w:w="2551" w:type="dxa"/>
            <w:hideMark/>
          </w:tcPr>
          <w:p w14:paraId="5CE39406"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Après analyse des possibilités de financement appropriées de l'UE, soutenir les demandes de subvention dans le cadre des programmes adéquats déposées par des entreprises à titre individuel ou regroupées en consortium</w:t>
            </w:r>
          </w:p>
        </w:tc>
        <w:tc>
          <w:tcPr>
            <w:tcW w:w="2835" w:type="dxa"/>
            <w:hideMark/>
          </w:tcPr>
          <w:p w14:paraId="21B28751"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 xml:space="preserve">Dépendent du calendrier de l'appel du MIE dans le cadre du programme Synergy, des appels du MIE pour 2016 et 2017, du calendrier de l'appel dans le cadre du programme POIM en Roumanie et du calendrier de l'appel des programmes CTF concernés </w:t>
            </w:r>
          </w:p>
        </w:tc>
      </w:tr>
      <w:tr w:rsidR="00F27F59" w14:paraId="6A84456E" w14:textId="77777777" w:rsidTr="00F27F59">
        <w:trPr>
          <w:trHeight w:val="20"/>
        </w:trPr>
        <w:tc>
          <w:tcPr>
            <w:tcW w:w="1410" w:type="dxa"/>
            <w:vMerge/>
            <w:hideMark/>
          </w:tcPr>
          <w:p w14:paraId="234B18FE" w14:textId="77777777" w:rsidR="00830121" w:rsidRPr="00AF0475" w:rsidRDefault="00830121" w:rsidP="00830121">
            <w:pPr>
              <w:rPr>
                <w:color w:val="000000" w:themeColor="text1"/>
                <w:sz w:val="14"/>
                <w:szCs w:val="14"/>
                <w:lang w:eastAsia="nl-NL"/>
              </w:rPr>
            </w:pPr>
          </w:p>
        </w:tc>
        <w:tc>
          <w:tcPr>
            <w:tcW w:w="1417" w:type="dxa"/>
            <w:hideMark/>
          </w:tcPr>
          <w:p w14:paraId="130A809F"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Hybride/diesel-électrique</w:t>
            </w:r>
          </w:p>
        </w:tc>
        <w:tc>
          <w:tcPr>
            <w:tcW w:w="851" w:type="dxa"/>
            <w:noWrap/>
            <w:hideMark/>
          </w:tcPr>
          <w:p w14:paraId="14F51E05"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10</w:t>
            </w:r>
          </w:p>
        </w:tc>
        <w:tc>
          <w:tcPr>
            <w:tcW w:w="2551" w:type="dxa"/>
            <w:hideMark/>
          </w:tcPr>
          <w:p w14:paraId="1A8D5985"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Sur la base du travail préparatoire dans le cadre de l'initiative « Green Deal », soutenir les décisions concernant le remplacement ou les révisions majeures de moteurs</w:t>
            </w:r>
          </w:p>
        </w:tc>
        <w:tc>
          <w:tcPr>
            <w:tcW w:w="2835" w:type="dxa"/>
            <w:hideMark/>
          </w:tcPr>
          <w:p w14:paraId="3BB0038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Identification des investissements pertinents dans le cadre du Plan d'action de renouvellement de la flotte/« Green Deal » en 2016, identification des dispositifs d'aide publique appropriés et dépôt de demandes de subventions en 2016, dépôt de demandes de subventions en 2017 et 2018</w:t>
            </w:r>
          </w:p>
        </w:tc>
      </w:tr>
      <w:tr w:rsidR="00F27F59" w14:paraId="54098664" w14:textId="77777777" w:rsidTr="00F27F59">
        <w:trPr>
          <w:trHeight w:val="20"/>
        </w:trPr>
        <w:tc>
          <w:tcPr>
            <w:tcW w:w="1410" w:type="dxa"/>
            <w:vMerge/>
            <w:hideMark/>
          </w:tcPr>
          <w:p w14:paraId="6F6882AC" w14:textId="77777777" w:rsidR="00830121" w:rsidRPr="00AF0475" w:rsidRDefault="00830121" w:rsidP="00830121">
            <w:pPr>
              <w:rPr>
                <w:color w:val="000000" w:themeColor="text1"/>
                <w:sz w:val="14"/>
                <w:szCs w:val="14"/>
                <w:lang w:eastAsia="nl-NL"/>
              </w:rPr>
            </w:pPr>
          </w:p>
        </w:tc>
        <w:tc>
          <w:tcPr>
            <w:tcW w:w="1417" w:type="dxa"/>
            <w:hideMark/>
          </w:tcPr>
          <w:p w14:paraId="1769E80A"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Post-traitement</w:t>
            </w:r>
          </w:p>
        </w:tc>
        <w:tc>
          <w:tcPr>
            <w:tcW w:w="851" w:type="dxa"/>
            <w:noWrap/>
            <w:hideMark/>
          </w:tcPr>
          <w:p w14:paraId="54F77C4E"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1</w:t>
            </w:r>
          </w:p>
        </w:tc>
        <w:tc>
          <w:tcPr>
            <w:tcW w:w="2551" w:type="dxa"/>
            <w:hideMark/>
          </w:tcPr>
          <w:p w14:paraId="3568B0C7"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Identification d'opérateurs de barges acceptant de participer à des tests en conditions réelles dans le cadre des demandes de subventions de l'UE et présentation des demandes de projets</w:t>
            </w:r>
          </w:p>
        </w:tc>
        <w:tc>
          <w:tcPr>
            <w:tcW w:w="2835" w:type="dxa"/>
            <w:hideMark/>
          </w:tcPr>
          <w:p w14:paraId="0C52801D"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Dépendent du calendrier des appels du MIE et de l'initiative H2020 pour 2016, 2017 et 2018</w:t>
            </w:r>
          </w:p>
        </w:tc>
      </w:tr>
      <w:tr w:rsidR="00F27F59" w14:paraId="34FEEFF5" w14:textId="77777777" w:rsidTr="00F27F59">
        <w:trPr>
          <w:trHeight w:val="20"/>
        </w:trPr>
        <w:tc>
          <w:tcPr>
            <w:tcW w:w="1410" w:type="dxa"/>
            <w:vMerge/>
            <w:hideMark/>
          </w:tcPr>
          <w:p w14:paraId="0C758A77" w14:textId="77777777" w:rsidR="00830121" w:rsidRPr="00AF0475" w:rsidRDefault="00830121" w:rsidP="00830121">
            <w:pPr>
              <w:rPr>
                <w:color w:val="000000" w:themeColor="text1"/>
                <w:sz w:val="14"/>
                <w:szCs w:val="14"/>
                <w:lang w:eastAsia="nl-NL"/>
              </w:rPr>
            </w:pPr>
          </w:p>
        </w:tc>
        <w:tc>
          <w:tcPr>
            <w:tcW w:w="1417" w:type="dxa"/>
            <w:hideMark/>
          </w:tcPr>
          <w:p w14:paraId="144DAC6F"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Carburants alternatifs</w:t>
            </w:r>
          </w:p>
        </w:tc>
        <w:tc>
          <w:tcPr>
            <w:tcW w:w="851" w:type="dxa"/>
            <w:noWrap/>
            <w:hideMark/>
          </w:tcPr>
          <w:p w14:paraId="02DCD075"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w:t>
            </w:r>
          </w:p>
        </w:tc>
        <w:tc>
          <w:tcPr>
            <w:tcW w:w="2551" w:type="dxa"/>
            <w:hideMark/>
          </w:tcPr>
          <w:p w14:paraId="6C35B97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w:t>
            </w:r>
          </w:p>
        </w:tc>
        <w:tc>
          <w:tcPr>
            <w:tcW w:w="2835" w:type="dxa"/>
            <w:hideMark/>
          </w:tcPr>
          <w:p w14:paraId="64192DCD"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w:t>
            </w:r>
          </w:p>
        </w:tc>
      </w:tr>
      <w:tr w:rsidR="00F27F59" w14:paraId="240C606B" w14:textId="77777777" w:rsidTr="00F27F59">
        <w:trPr>
          <w:trHeight w:val="20"/>
        </w:trPr>
        <w:tc>
          <w:tcPr>
            <w:tcW w:w="1410" w:type="dxa"/>
            <w:vMerge/>
            <w:hideMark/>
          </w:tcPr>
          <w:p w14:paraId="334865B8" w14:textId="77777777" w:rsidR="00830121" w:rsidRPr="00AF0475" w:rsidRDefault="00830121" w:rsidP="00830121">
            <w:pPr>
              <w:rPr>
                <w:color w:val="000000" w:themeColor="text1"/>
                <w:sz w:val="14"/>
                <w:szCs w:val="14"/>
                <w:lang w:eastAsia="nl-NL"/>
              </w:rPr>
            </w:pPr>
          </w:p>
        </w:tc>
        <w:tc>
          <w:tcPr>
            <w:tcW w:w="1417" w:type="dxa"/>
            <w:hideMark/>
          </w:tcPr>
          <w:p w14:paraId="7B7303E7"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Autres technologies (« Smart Steaming »)</w:t>
            </w:r>
          </w:p>
        </w:tc>
        <w:tc>
          <w:tcPr>
            <w:tcW w:w="851" w:type="dxa"/>
            <w:noWrap/>
            <w:hideMark/>
          </w:tcPr>
          <w:p w14:paraId="0669C0BD"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20</w:t>
            </w:r>
          </w:p>
        </w:tc>
        <w:tc>
          <w:tcPr>
            <w:tcW w:w="2551" w:type="dxa"/>
            <w:hideMark/>
          </w:tcPr>
          <w:p w14:paraId="2213C40A"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D'après les résultats des activités pilotes en matière de « navigation efficace » entreprises dans le projet PROMINENT dans le cadre de H2020, un projet de déploiement sera élaboré et fera l'objet d'une demande de cofinancement en vertu d'un régime de financement national/européen approprié</w:t>
            </w:r>
          </w:p>
        </w:tc>
        <w:tc>
          <w:tcPr>
            <w:tcW w:w="2835" w:type="dxa"/>
            <w:hideMark/>
          </w:tcPr>
          <w:p w14:paraId="6B548201"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Demande de subvention dans le cadre d'un programme adapté de l'UE pour un groupe d'entreprises déployant des applications de « Smart Steaming », dépendant des possibilités d'appels et des calendriers respectifs de dépôt des projets prévus entre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et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2018</w:t>
            </w:r>
          </w:p>
        </w:tc>
      </w:tr>
      <w:tr w:rsidR="00F27F59" w14:paraId="3B5009F8" w14:textId="77777777" w:rsidTr="00F27F59">
        <w:trPr>
          <w:trHeight w:val="563"/>
        </w:trPr>
        <w:tc>
          <w:tcPr>
            <w:tcW w:w="1410" w:type="dxa"/>
            <w:vMerge w:val="restart"/>
            <w:hideMark/>
          </w:tcPr>
          <w:p w14:paraId="09DBACAF"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Réduction des émissions grâce à l'utilisation des technologies et à une navigation économe en énergie (à l'aide des outils et formations fournis par le biais de l'EIBIP)</w:t>
            </w:r>
          </w:p>
          <w:p w14:paraId="4B7C77CF" w14:textId="77777777" w:rsidR="00830121" w:rsidRPr="00AF0475" w:rsidRDefault="00830121" w:rsidP="00830121">
            <w:pPr>
              <w:rPr>
                <w:color w:val="000000" w:themeColor="text1"/>
                <w:sz w:val="14"/>
                <w:szCs w:val="14"/>
                <w:lang w:eastAsia="nl-NL"/>
              </w:rPr>
            </w:pPr>
          </w:p>
          <w:p w14:paraId="010D2FEC"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Pilier correspondant du Green Deal : </w:t>
            </w:r>
          </w:p>
          <w:p w14:paraId="71F41D8A"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 Green Danube Fleet »</w:t>
            </w:r>
          </w:p>
          <w:p w14:paraId="3D1E28CD" w14:textId="77777777" w:rsidR="00830121" w:rsidRPr="00AF0475" w:rsidRDefault="00830121" w:rsidP="00830121">
            <w:pPr>
              <w:rPr>
                <w:color w:val="000000" w:themeColor="text1"/>
                <w:sz w:val="14"/>
                <w:szCs w:val="14"/>
                <w:lang w:eastAsia="nl-NL"/>
              </w:rPr>
            </w:pPr>
          </w:p>
        </w:tc>
        <w:tc>
          <w:tcPr>
            <w:tcW w:w="1417" w:type="dxa"/>
            <w:hideMark/>
          </w:tcPr>
          <w:p w14:paraId="4910149E"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Moyenne pondérée de l'économie de carburant et de la réduction du CO</w:t>
            </w:r>
            <w:r w:rsidRPr="00AF0475">
              <w:rPr>
                <w:color w:val="000000" w:themeColor="text1"/>
                <w:sz w:val="14"/>
                <w:szCs w:val="16"/>
                <w:vertAlign w:val="subscript"/>
                <w:lang w:val="fr-FR" w:eastAsia="nl-NL"/>
              </w:rPr>
              <w:t>2</w:t>
            </w:r>
            <w:r w:rsidRPr="00AF0475">
              <w:rPr>
                <w:color w:val="000000" w:themeColor="text1"/>
                <w:sz w:val="14"/>
                <w:szCs w:val="16"/>
                <w:lang w:val="fr-FR" w:eastAsia="nl-NL"/>
              </w:rPr>
              <w:t xml:space="preserve"> [g/t-km]</w:t>
            </w:r>
          </w:p>
        </w:tc>
        <w:tc>
          <w:tcPr>
            <w:tcW w:w="851" w:type="dxa"/>
            <w:noWrap/>
          </w:tcPr>
          <w:p w14:paraId="08F3CA91"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3,18</w:t>
            </w:r>
          </w:p>
        </w:tc>
        <w:tc>
          <w:tcPr>
            <w:tcW w:w="2551" w:type="dxa"/>
            <w:hideMark/>
          </w:tcPr>
          <w:p w14:paraId="0BAED600" w14:textId="77777777" w:rsidR="00830121" w:rsidRPr="00AF0475" w:rsidRDefault="00830121" w:rsidP="00830121">
            <w:pPr>
              <w:rPr>
                <w:color w:val="000000" w:themeColor="text1"/>
                <w:sz w:val="14"/>
                <w:szCs w:val="16"/>
                <w:lang w:eastAsia="nl-NL"/>
              </w:rPr>
            </w:pPr>
          </w:p>
        </w:tc>
        <w:tc>
          <w:tcPr>
            <w:tcW w:w="2835" w:type="dxa"/>
            <w:hideMark/>
          </w:tcPr>
          <w:p w14:paraId="4D546FC0" w14:textId="77777777" w:rsidR="00830121" w:rsidRPr="00AF0475" w:rsidRDefault="00830121" w:rsidP="00830121">
            <w:pPr>
              <w:rPr>
                <w:color w:val="000000" w:themeColor="text1"/>
                <w:sz w:val="14"/>
                <w:szCs w:val="16"/>
                <w:lang w:eastAsia="nl-NL"/>
              </w:rPr>
            </w:pPr>
          </w:p>
        </w:tc>
      </w:tr>
      <w:tr w:rsidR="00F27F59" w14:paraId="497C790D" w14:textId="77777777" w:rsidTr="00F27F59">
        <w:trPr>
          <w:trHeight w:val="563"/>
        </w:trPr>
        <w:tc>
          <w:tcPr>
            <w:tcW w:w="1410" w:type="dxa"/>
            <w:vMerge/>
            <w:hideMark/>
          </w:tcPr>
          <w:p w14:paraId="089B342E" w14:textId="77777777" w:rsidR="00830121" w:rsidRPr="00AF0475" w:rsidRDefault="00830121" w:rsidP="00830121">
            <w:pPr>
              <w:rPr>
                <w:color w:val="000000" w:themeColor="text1"/>
                <w:sz w:val="14"/>
                <w:szCs w:val="14"/>
                <w:lang w:eastAsia="nl-NL"/>
              </w:rPr>
            </w:pPr>
          </w:p>
        </w:tc>
        <w:tc>
          <w:tcPr>
            <w:tcW w:w="1417" w:type="dxa"/>
            <w:hideMark/>
          </w:tcPr>
          <w:p w14:paraId="452D8E52"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Réduction moyenne pondérée du NO</w:t>
            </w:r>
            <w:r w:rsidRPr="00AF0475">
              <w:rPr>
                <w:color w:val="000000" w:themeColor="text1"/>
                <w:sz w:val="14"/>
                <w:szCs w:val="16"/>
                <w:vertAlign w:val="subscript"/>
                <w:lang w:val="fr-FR" w:eastAsia="nl-NL"/>
              </w:rPr>
              <w:t>x</w:t>
            </w:r>
            <w:r w:rsidRPr="00AF0475">
              <w:rPr>
                <w:color w:val="000000" w:themeColor="text1"/>
                <w:sz w:val="14"/>
                <w:szCs w:val="16"/>
                <w:lang w:val="fr-FR" w:eastAsia="nl-NL"/>
              </w:rPr>
              <w:t xml:space="preserve"> [g/t-km]</w:t>
            </w:r>
          </w:p>
        </w:tc>
        <w:tc>
          <w:tcPr>
            <w:tcW w:w="851" w:type="dxa"/>
            <w:noWrap/>
          </w:tcPr>
          <w:p w14:paraId="7FB9AFCF"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0,0770</w:t>
            </w:r>
          </w:p>
        </w:tc>
        <w:tc>
          <w:tcPr>
            <w:tcW w:w="2551" w:type="dxa"/>
            <w:hideMark/>
          </w:tcPr>
          <w:p w14:paraId="119A981B" w14:textId="77777777" w:rsidR="00830121" w:rsidRPr="00AF0475" w:rsidRDefault="00830121" w:rsidP="00830121">
            <w:pPr>
              <w:rPr>
                <w:color w:val="000000" w:themeColor="text1"/>
                <w:sz w:val="14"/>
                <w:szCs w:val="16"/>
                <w:lang w:eastAsia="nl-NL"/>
              </w:rPr>
            </w:pPr>
          </w:p>
        </w:tc>
        <w:tc>
          <w:tcPr>
            <w:tcW w:w="2835" w:type="dxa"/>
            <w:hideMark/>
          </w:tcPr>
          <w:p w14:paraId="72C9F9AE" w14:textId="77777777" w:rsidR="00830121" w:rsidRPr="00AF0475" w:rsidRDefault="00830121" w:rsidP="00830121">
            <w:pPr>
              <w:rPr>
                <w:color w:val="000000" w:themeColor="text1"/>
                <w:sz w:val="14"/>
                <w:szCs w:val="16"/>
                <w:lang w:eastAsia="nl-NL"/>
              </w:rPr>
            </w:pPr>
          </w:p>
        </w:tc>
      </w:tr>
      <w:tr w:rsidR="00F27F59" w14:paraId="601320BF" w14:textId="77777777" w:rsidTr="00F27F59">
        <w:trPr>
          <w:trHeight w:val="563"/>
        </w:trPr>
        <w:tc>
          <w:tcPr>
            <w:tcW w:w="1410" w:type="dxa"/>
            <w:vMerge/>
            <w:hideMark/>
          </w:tcPr>
          <w:p w14:paraId="473CD6D7" w14:textId="77777777" w:rsidR="00830121" w:rsidRPr="00AF0475" w:rsidRDefault="00830121" w:rsidP="00830121">
            <w:pPr>
              <w:rPr>
                <w:color w:val="000000" w:themeColor="text1"/>
                <w:sz w:val="14"/>
                <w:szCs w:val="14"/>
                <w:lang w:eastAsia="nl-NL"/>
              </w:rPr>
            </w:pPr>
          </w:p>
        </w:tc>
        <w:tc>
          <w:tcPr>
            <w:tcW w:w="1417" w:type="dxa"/>
            <w:hideMark/>
          </w:tcPr>
          <w:p w14:paraId="040ADE43"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Réduction moyenne pondérée des MP [g/t-km]</w:t>
            </w:r>
          </w:p>
        </w:tc>
        <w:tc>
          <w:tcPr>
            <w:tcW w:w="851" w:type="dxa"/>
            <w:noWrap/>
          </w:tcPr>
          <w:p w14:paraId="2FFD4FE3"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0,0034</w:t>
            </w:r>
          </w:p>
        </w:tc>
        <w:tc>
          <w:tcPr>
            <w:tcW w:w="2551" w:type="dxa"/>
            <w:hideMark/>
          </w:tcPr>
          <w:p w14:paraId="23EE7D00" w14:textId="77777777" w:rsidR="00830121" w:rsidRPr="00AF0475" w:rsidRDefault="00830121" w:rsidP="00830121">
            <w:pPr>
              <w:rPr>
                <w:color w:val="000000" w:themeColor="text1"/>
                <w:sz w:val="14"/>
                <w:szCs w:val="16"/>
                <w:lang w:eastAsia="nl-NL"/>
              </w:rPr>
            </w:pPr>
          </w:p>
        </w:tc>
        <w:tc>
          <w:tcPr>
            <w:tcW w:w="2835" w:type="dxa"/>
            <w:hideMark/>
          </w:tcPr>
          <w:p w14:paraId="0F3E320F" w14:textId="77777777" w:rsidR="00830121" w:rsidRPr="00AF0475" w:rsidRDefault="00830121" w:rsidP="00830121">
            <w:pPr>
              <w:rPr>
                <w:color w:val="000000" w:themeColor="text1"/>
                <w:sz w:val="14"/>
                <w:szCs w:val="16"/>
                <w:lang w:eastAsia="nl-NL"/>
              </w:rPr>
            </w:pPr>
          </w:p>
        </w:tc>
      </w:tr>
      <w:tr w:rsidR="00F27F59" w14:paraId="3E284FC0" w14:textId="77777777" w:rsidTr="00F27F59">
        <w:trPr>
          <w:trHeight w:val="555"/>
        </w:trPr>
        <w:tc>
          <w:tcPr>
            <w:tcW w:w="1410" w:type="dxa"/>
            <w:vMerge w:val="restart"/>
            <w:hideMark/>
          </w:tcPr>
          <w:p w14:paraId="58DC1B2C"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Impact (en nombre de personnes) des outils et services fournis par le biais de l'EIBIP</w:t>
            </w:r>
          </w:p>
          <w:p w14:paraId="0F0B5462" w14:textId="77777777" w:rsidR="00830121" w:rsidRPr="00AF0475" w:rsidRDefault="00830121" w:rsidP="00830121">
            <w:pPr>
              <w:rPr>
                <w:color w:val="000000" w:themeColor="text1"/>
                <w:sz w:val="14"/>
                <w:szCs w:val="14"/>
                <w:lang w:eastAsia="nl-NL"/>
              </w:rPr>
            </w:pPr>
          </w:p>
          <w:p w14:paraId="40B0EE92"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Piliers correspondants du Green Deal : </w:t>
            </w:r>
          </w:p>
          <w:p w14:paraId="5EBD2F01"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 Green Danube Fleet »</w:t>
            </w:r>
          </w:p>
          <w:p w14:paraId="1AC11CA5" w14:textId="77777777" w:rsidR="00830121" w:rsidRPr="00AF0475" w:rsidRDefault="00CA223F" w:rsidP="00830121">
            <w:pPr>
              <w:pStyle w:val="Paragraphedeliste"/>
              <w:numPr>
                <w:ilvl w:val="0"/>
                <w:numId w:val="100"/>
              </w:numPr>
              <w:ind w:left="142" w:hanging="142"/>
              <w:rPr>
                <w:color w:val="000000" w:themeColor="text1"/>
                <w:sz w:val="14"/>
                <w:szCs w:val="14"/>
                <w:lang w:eastAsia="nl-NL"/>
              </w:rPr>
            </w:pPr>
            <w:r w:rsidRPr="00AF0475">
              <w:rPr>
                <w:color w:val="000000" w:themeColor="text1"/>
                <w:sz w:val="14"/>
                <w:szCs w:val="14"/>
                <w:lang w:val="fr-FR" w:eastAsia="nl-NL"/>
              </w:rPr>
              <w:lastRenderedPageBreak/>
              <w:t>« Danube Port Platform »</w:t>
            </w:r>
          </w:p>
        </w:tc>
        <w:tc>
          <w:tcPr>
            <w:tcW w:w="1417" w:type="dxa"/>
            <w:hideMark/>
          </w:tcPr>
          <w:p w14:paraId="7D74B344"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lastRenderedPageBreak/>
              <w:t>Nombre de personnes utilisant des outils/applications comme ECONAUT et l'Éco-calculateur du transport fluvial fournis par l'EIBIP</w:t>
            </w:r>
          </w:p>
        </w:tc>
        <w:tc>
          <w:tcPr>
            <w:tcW w:w="851" w:type="dxa"/>
            <w:noWrap/>
            <w:hideMark/>
          </w:tcPr>
          <w:p w14:paraId="010E22EE"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60</w:t>
            </w:r>
          </w:p>
        </w:tc>
        <w:tc>
          <w:tcPr>
            <w:tcW w:w="2551" w:type="dxa"/>
            <w:hideMark/>
          </w:tcPr>
          <w:p w14:paraId="165EB53E"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L'utilisation en conditions réelles des outils d'écologisation fera partie du projet de déploiement prévu en matière de « navigation efficace »</w:t>
            </w:r>
          </w:p>
        </w:tc>
        <w:tc>
          <w:tcPr>
            <w:tcW w:w="2835" w:type="dxa"/>
            <w:hideMark/>
          </w:tcPr>
          <w:p w14:paraId="4A5BC884"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Dépôt des demandes de projets prévu entre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et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2018, selon le calendrier des programmes de financement appropriés de l'UE</w:t>
            </w:r>
          </w:p>
        </w:tc>
      </w:tr>
      <w:tr w:rsidR="00F27F59" w14:paraId="7152FACD" w14:textId="77777777" w:rsidTr="00F27F59">
        <w:trPr>
          <w:trHeight w:val="20"/>
        </w:trPr>
        <w:tc>
          <w:tcPr>
            <w:tcW w:w="1410" w:type="dxa"/>
            <w:vMerge/>
            <w:hideMark/>
          </w:tcPr>
          <w:p w14:paraId="2B88482D" w14:textId="77777777" w:rsidR="00830121" w:rsidRPr="00AF0475" w:rsidRDefault="00830121" w:rsidP="00830121">
            <w:pPr>
              <w:rPr>
                <w:color w:val="000000" w:themeColor="text1"/>
                <w:sz w:val="14"/>
                <w:szCs w:val="14"/>
                <w:lang w:eastAsia="nl-NL"/>
              </w:rPr>
            </w:pPr>
          </w:p>
        </w:tc>
        <w:tc>
          <w:tcPr>
            <w:tcW w:w="1417" w:type="dxa"/>
            <w:hideMark/>
          </w:tcPr>
          <w:p w14:paraId="2645AE81"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 xml:space="preserve">Nombre de personnes formées aux technologies écologiques (y </w:t>
            </w:r>
            <w:r w:rsidRPr="00AF0475">
              <w:rPr>
                <w:rFonts w:eastAsia="Courier New"/>
                <w:color w:val="000000" w:themeColor="text1"/>
                <w:sz w:val="14"/>
                <w:szCs w:val="16"/>
                <w:lang w:val="fr-FR" w:eastAsia="nl-NL"/>
              </w:rPr>
              <w:lastRenderedPageBreak/>
              <w:t>compris à l'aide d'outils en ligne, comme la formation « Smart Steaming »)</w:t>
            </w:r>
          </w:p>
        </w:tc>
        <w:tc>
          <w:tcPr>
            <w:tcW w:w="851" w:type="dxa"/>
            <w:noWrap/>
            <w:hideMark/>
          </w:tcPr>
          <w:p w14:paraId="5A4461A1"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lastRenderedPageBreak/>
              <w:t>100</w:t>
            </w:r>
          </w:p>
        </w:tc>
        <w:tc>
          <w:tcPr>
            <w:tcW w:w="2551" w:type="dxa"/>
            <w:hideMark/>
          </w:tcPr>
          <w:p w14:paraId="0C62445E"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 xml:space="preserve">La formation concernant les outils et technologies de navigation écologique s'inscrira dans le cadre du projet de </w:t>
            </w:r>
            <w:r w:rsidRPr="00AF0475">
              <w:rPr>
                <w:color w:val="000000" w:themeColor="text1"/>
                <w:sz w:val="14"/>
                <w:szCs w:val="16"/>
                <w:lang w:val="fr-FR" w:eastAsia="nl-NL"/>
              </w:rPr>
              <w:lastRenderedPageBreak/>
              <w:t>déploiement prévu en matière de « navigation efficace »</w:t>
            </w:r>
          </w:p>
        </w:tc>
        <w:tc>
          <w:tcPr>
            <w:tcW w:w="2835" w:type="dxa"/>
            <w:hideMark/>
          </w:tcPr>
          <w:p w14:paraId="30E58CB0"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lastRenderedPageBreak/>
              <w:t>Dépôt des demandes de projets prévu entre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et le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2018, selon le calendrier des programmes de financement appropriés de l'UE</w:t>
            </w:r>
          </w:p>
        </w:tc>
      </w:tr>
      <w:tr w:rsidR="00F27F59" w14:paraId="1B184FD1" w14:textId="77777777" w:rsidTr="00F27F59">
        <w:trPr>
          <w:trHeight w:val="595"/>
        </w:trPr>
        <w:tc>
          <w:tcPr>
            <w:tcW w:w="1410" w:type="dxa"/>
            <w:vMerge/>
            <w:hideMark/>
          </w:tcPr>
          <w:p w14:paraId="176C7386" w14:textId="77777777" w:rsidR="00830121" w:rsidRPr="00AF0475" w:rsidRDefault="00830121" w:rsidP="00830121">
            <w:pPr>
              <w:rPr>
                <w:color w:val="000000" w:themeColor="text1"/>
                <w:sz w:val="14"/>
                <w:szCs w:val="14"/>
                <w:lang w:eastAsia="nl-NL"/>
              </w:rPr>
            </w:pPr>
          </w:p>
        </w:tc>
        <w:tc>
          <w:tcPr>
            <w:tcW w:w="1417" w:type="dxa"/>
            <w:hideMark/>
          </w:tcPr>
          <w:p w14:paraId="3698A8A2"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Nombre de nouveaux concepts de bateaux/systèmes logistiques, incluant le degré de déploiement</w:t>
            </w:r>
          </w:p>
        </w:tc>
        <w:tc>
          <w:tcPr>
            <w:tcW w:w="851" w:type="dxa"/>
            <w:noWrap/>
            <w:hideMark/>
          </w:tcPr>
          <w:p w14:paraId="198A173C"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2</w:t>
            </w:r>
          </w:p>
        </w:tc>
        <w:tc>
          <w:tcPr>
            <w:tcW w:w="2551" w:type="dxa"/>
            <w:hideMark/>
          </w:tcPr>
          <w:p w14:paraId="61AA1E1B"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Identification des utilisateurs des transports/prestataires de services logistiques/opérateurs de barges intéressés dans le cadre de l'initiative « Green Deal » et développement d'un projet pour une demande de financement national/de l'UE</w:t>
            </w:r>
          </w:p>
        </w:tc>
        <w:tc>
          <w:tcPr>
            <w:tcW w:w="2835" w:type="dxa"/>
            <w:hideMark/>
          </w:tcPr>
          <w:p w14:paraId="5651CC52"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Identification de projets à partir du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2016, dépôt de demandes dans le cadre de programmes de financement appropriés en 2016/2017, en fonction des calendriers des programmes concernés</w:t>
            </w:r>
          </w:p>
        </w:tc>
      </w:tr>
      <w:tr w:rsidR="00F27F59" w14:paraId="659C95FB" w14:textId="77777777" w:rsidTr="00F27F59">
        <w:trPr>
          <w:trHeight w:val="395"/>
        </w:trPr>
        <w:tc>
          <w:tcPr>
            <w:tcW w:w="1410" w:type="dxa"/>
            <w:vMerge w:val="restart"/>
            <w:hideMark/>
          </w:tcPr>
          <w:p w14:paraId="0EBAB93B"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Valeur des effets économiques</w:t>
            </w:r>
          </w:p>
          <w:p w14:paraId="2C60B7AB" w14:textId="77777777" w:rsidR="00830121" w:rsidRPr="00AF0475" w:rsidRDefault="00830121" w:rsidP="00830121">
            <w:pPr>
              <w:rPr>
                <w:color w:val="000000" w:themeColor="text1"/>
                <w:sz w:val="14"/>
                <w:szCs w:val="14"/>
                <w:lang w:eastAsia="nl-NL"/>
              </w:rPr>
            </w:pPr>
          </w:p>
          <w:p w14:paraId="1572ED8C"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Piliers correspondants du Green Deal : </w:t>
            </w:r>
          </w:p>
          <w:p w14:paraId="750FBFD7"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Engagement politique des gouvernements nationaux</w:t>
            </w:r>
          </w:p>
          <w:p w14:paraId="783F8CD8"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 Green Danube Fleet »</w:t>
            </w:r>
          </w:p>
          <w:p w14:paraId="390B307B" w14:textId="77777777" w:rsidR="00830121" w:rsidRPr="00AF0475" w:rsidRDefault="00CA223F" w:rsidP="00830121">
            <w:pPr>
              <w:pStyle w:val="Paragraphedeliste"/>
              <w:numPr>
                <w:ilvl w:val="0"/>
                <w:numId w:val="100"/>
              </w:numPr>
              <w:ind w:left="142" w:hanging="142"/>
              <w:rPr>
                <w:color w:val="000000" w:themeColor="text1"/>
                <w:sz w:val="14"/>
                <w:szCs w:val="14"/>
                <w:lang w:eastAsia="nl-NL"/>
              </w:rPr>
            </w:pPr>
            <w:r w:rsidRPr="00AF0475">
              <w:rPr>
                <w:color w:val="000000" w:themeColor="text1"/>
                <w:sz w:val="14"/>
                <w:szCs w:val="14"/>
                <w:lang w:val="fr-FR" w:eastAsia="nl-NL"/>
              </w:rPr>
              <w:t>« Danube Port Platform »</w:t>
            </w:r>
          </w:p>
        </w:tc>
        <w:tc>
          <w:tcPr>
            <w:tcW w:w="1417" w:type="dxa"/>
            <w:hideMark/>
          </w:tcPr>
          <w:p w14:paraId="7D4FBBD1"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Valeur de l'investissement total [M€] dans l'application de technologies et de concepts logistiques/de bateaux</w:t>
            </w:r>
          </w:p>
        </w:tc>
        <w:tc>
          <w:tcPr>
            <w:tcW w:w="851" w:type="dxa"/>
            <w:noWrap/>
          </w:tcPr>
          <w:p w14:paraId="76E538A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11,3</w:t>
            </w:r>
          </w:p>
        </w:tc>
        <w:tc>
          <w:tcPr>
            <w:tcW w:w="2551" w:type="dxa"/>
          </w:tcPr>
          <w:p w14:paraId="52BB8F6C" w14:textId="77777777" w:rsidR="00830121" w:rsidRPr="00AF0475" w:rsidRDefault="00830121" w:rsidP="00830121">
            <w:pPr>
              <w:rPr>
                <w:color w:val="000000" w:themeColor="text1"/>
                <w:sz w:val="14"/>
                <w:szCs w:val="16"/>
                <w:lang w:eastAsia="nl-NL"/>
              </w:rPr>
            </w:pPr>
          </w:p>
        </w:tc>
        <w:tc>
          <w:tcPr>
            <w:tcW w:w="2835" w:type="dxa"/>
            <w:hideMark/>
          </w:tcPr>
          <w:p w14:paraId="007A0EF6" w14:textId="77777777" w:rsidR="00830121" w:rsidRPr="00AF0475" w:rsidRDefault="00830121" w:rsidP="00830121">
            <w:pPr>
              <w:rPr>
                <w:color w:val="000000" w:themeColor="text1"/>
                <w:sz w:val="14"/>
                <w:szCs w:val="16"/>
                <w:lang w:eastAsia="nl-NL"/>
              </w:rPr>
            </w:pPr>
          </w:p>
        </w:tc>
      </w:tr>
      <w:tr w:rsidR="00F27F59" w14:paraId="76CD87E9" w14:textId="77777777" w:rsidTr="00F27F59">
        <w:trPr>
          <w:trHeight w:val="520"/>
        </w:trPr>
        <w:tc>
          <w:tcPr>
            <w:tcW w:w="1410" w:type="dxa"/>
            <w:vMerge/>
            <w:hideMark/>
          </w:tcPr>
          <w:p w14:paraId="4332BB3D" w14:textId="77777777" w:rsidR="00830121" w:rsidRPr="00AF0475" w:rsidRDefault="00830121" w:rsidP="00830121">
            <w:pPr>
              <w:rPr>
                <w:color w:val="000000" w:themeColor="text1"/>
                <w:sz w:val="14"/>
                <w:szCs w:val="14"/>
                <w:lang w:eastAsia="nl-NL"/>
              </w:rPr>
            </w:pPr>
          </w:p>
        </w:tc>
        <w:tc>
          <w:tcPr>
            <w:tcW w:w="1417" w:type="dxa"/>
            <w:hideMark/>
          </w:tcPr>
          <w:p w14:paraId="0C45FE89"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Valeur de l'investissement privé [M€] du secteur dans l'application de technologies et de concepts logistiques/de bateaux</w:t>
            </w:r>
          </w:p>
        </w:tc>
        <w:tc>
          <w:tcPr>
            <w:tcW w:w="851" w:type="dxa"/>
            <w:noWrap/>
          </w:tcPr>
          <w:p w14:paraId="74428C6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7,5</w:t>
            </w:r>
          </w:p>
        </w:tc>
        <w:tc>
          <w:tcPr>
            <w:tcW w:w="2551" w:type="dxa"/>
          </w:tcPr>
          <w:p w14:paraId="38116C4A" w14:textId="77777777" w:rsidR="00830121" w:rsidRPr="00AF0475" w:rsidRDefault="00830121" w:rsidP="00830121">
            <w:pPr>
              <w:rPr>
                <w:color w:val="000000" w:themeColor="text1"/>
                <w:sz w:val="14"/>
                <w:szCs w:val="16"/>
                <w:lang w:eastAsia="nl-NL"/>
              </w:rPr>
            </w:pPr>
          </w:p>
        </w:tc>
        <w:tc>
          <w:tcPr>
            <w:tcW w:w="2835" w:type="dxa"/>
            <w:hideMark/>
          </w:tcPr>
          <w:p w14:paraId="0F742C20" w14:textId="77777777" w:rsidR="00830121" w:rsidRPr="00AF0475" w:rsidRDefault="00830121" w:rsidP="00830121">
            <w:pPr>
              <w:rPr>
                <w:color w:val="000000" w:themeColor="text1"/>
                <w:sz w:val="14"/>
                <w:szCs w:val="16"/>
                <w:lang w:eastAsia="nl-NL"/>
              </w:rPr>
            </w:pPr>
          </w:p>
        </w:tc>
      </w:tr>
      <w:tr w:rsidR="00F27F59" w14:paraId="23E85F91" w14:textId="77777777" w:rsidTr="00F27F59">
        <w:trPr>
          <w:trHeight w:val="20"/>
        </w:trPr>
        <w:tc>
          <w:tcPr>
            <w:tcW w:w="1410" w:type="dxa"/>
            <w:vMerge/>
            <w:hideMark/>
          </w:tcPr>
          <w:p w14:paraId="45E3F001" w14:textId="77777777" w:rsidR="00830121" w:rsidRPr="00AF0475" w:rsidRDefault="00830121" w:rsidP="00830121">
            <w:pPr>
              <w:rPr>
                <w:color w:val="000000" w:themeColor="text1"/>
                <w:sz w:val="14"/>
                <w:szCs w:val="14"/>
                <w:lang w:eastAsia="nl-NL"/>
              </w:rPr>
            </w:pPr>
          </w:p>
        </w:tc>
        <w:tc>
          <w:tcPr>
            <w:tcW w:w="1417" w:type="dxa"/>
            <w:hideMark/>
          </w:tcPr>
          <w:p w14:paraId="547B21AA"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Nombre de dispositifs de financement générés (régionaux, nationaux, etc.)</w:t>
            </w:r>
          </w:p>
        </w:tc>
        <w:tc>
          <w:tcPr>
            <w:tcW w:w="851" w:type="dxa"/>
            <w:noWrap/>
            <w:hideMark/>
          </w:tcPr>
          <w:p w14:paraId="12C765A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3</w:t>
            </w:r>
          </w:p>
        </w:tc>
        <w:tc>
          <w:tcPr>
            <w:tcW w:w="2551" w:type="dxa"/>
            <w:hideMark/>
          </w:tcPr>
          <w:p w14:paraId="06938AEB"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Les régimes d'aide d'État à la modernisation des flottes seront initiés en coopération étroite avec les États du Danube les plus intéressés, dans le cadre du « Green Deal » ; sur la base d'un projet de régime type largement harmonisé, au moins trois États du Danube devraient commencer à élaborer un dispositif de financement qui sera inclus dans les programmes de l'UE ; une plateforme de travail avec les administrations des pays du Danube sera mise en place dans le cadre de PA1A ; interaction avec des activités dans le nord-ouest de l'Europe concernant le lancement du Fonds d'investissement dans les flottes/l'utilisation des fonds du FEIS</w:t>
            </w:r>
          </w:p>
        </w:tc>
        <w:tc>
          <w:tcPr>
            <w:tcW w:w="2835" w:type="dxa"/>
            <w:hideMark/>
          </w:tcPr>
          <w:p w14:paraId="65450547"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Début du travail avec au moins 3 États du Danube intéressés à compter du 3</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2016 et jusqu'au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dans le cadre des activités de l'EUSDR/PA1A ; obtention d'un engagement politique au plus tard au 3</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 préparation d'un projet de dispositif de financement pour la modernisation des flottes dans le cadre du projet financé par l'UE jusqu'au 4</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 ; inclusion de dispositifs de financement dans les programmes opérationnels nationaux jusqu'au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2018</w:t>
            </w:r>
          </w:p>
        </w:tc>
      </w:tr>
      <w:tr w:rsidR="00F27F59" w14:paraId="07E1F8FA" w14:textId="77777777" w:rsidTr="00F27F59">
        <w:trPr>
          <w:trHeight w:val="20"/>
        </w:trPr>
        <w:tc>
          <w:tcPr>
            <w:tcW w:w="1410" w:type="dxa"/>
            <w:vMerge/>
            <w:hideMark/>
          </w:tcPr>
          <w:p w14:paraId="24A7114C" w14:textId="77777777" w:rsidR="00830121" w:rsidRPr="00AF0475" w:rsidRDefault="00830121" w:rsidP="00830121">
            <w:pPr>
              <w:rPr>
                <w:color w:val="000000" w:themeColor="text1"/>
                <w:sz w:val="14"/>
                <w:szCs w:val="14"/>
                <w:lang w:eastAsia="nl-NL"/>
              </w:rPr>
            </w:pPr>
          </w:p>
        </w:tc>
        <w:tc>
          <w:tcPr>
            <w:tcW w:w="1417" w:type="dxa"/>
            <w:hideMark/>
          </w:tcPr>
          <w:p w14:paraId="384F5F5C"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Ampleur des dispositifs de financement générés [M€] (régionaux, nationaux, etc.)</w:t>
            </w:r>
          </w:p>
        </w:tc>
        <w:tc>
          <w:tcPr>
            <w:tcW w:w="851" w:type="dxa"/>
            <w:noWrap/>
            <w:hideMark/>
          </w:tcPr>
          <w:p w14:paraId="580A2297"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50</w:t>
            </w:r>
          </w:p>
        </w:tc>
        <w:tc>
          <w:tcPr>
            <w:tcW w:w="2551" w:type="dxa"/>
            <w:hideMark/>
          </w:tcPr>
          <w:p w14:paraId="17DDD05A" w14:textId="77777777" w:rsidR="00830121" w:rsidRPr="00AF0475" w:rsidRDefault="00830121" w:rsidP="00830121">
            <w:pPr>
              <w:rPr>
                <w:color w:val="000000" w:themeColor="text1"/>
                <w:sz w:val="14"/>
                <w:szCs w:val="16"/>
                <w:lang w:eastAsia="nl-NL"/>
              </w:rPr>
            </w:pPr>
          </w:p>
        </w:tc>
        <w:tc>
          <w:tcPr>
            <w:tcW w:w="2835" w:type="dxa"/>
            <w:hideMark/>
          </w:tcPr>
          <w:p w14:paraId="338EC9D6" w14:textId="77777777" w:rsidR="00830121" w:rsidRPr="00AF0475" w:rsidRDefault="00830121" w:rsidP="00830121">
            <w:pPr>
              <w:rPr>
                <w:color w:val="000000" w:themeColor="text1"/>
                <w:sz w:val="14"/>
                <w:szCs w:val="16"/>
                <w:lang w:eastAsia="nl-NL"/>
              </w:rPr>
            </w:pPr>
          </w:p>
        </w:tc>
      </w:tr>
      <w:tr w:rsidR="00F27F59" w14:paraId="028A5458" w14:textId="77777777" w:rsidTr="00F27F59">
        <w:trPr>
          <w:trHeight w:val="20"/>
        </w:trPr>
        <w:tc>
          <w:tcPr>
            <w:tcW w:w="1410" w:type="dxa"/>
            <w:vMerge w:val="restart"/>
            <w:hideMark/>
          </w:tcPr>
          <w:p w14:paraId="03194752"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Impact sur la coopération et l'engagement des partenaires externes</w:t>
            </w:r>
          </w:p>
          <w:p w14:paraId="7BD1C69D" w14:textId="77777777" w:rsidR="00830121" w:rsidRPr="00AF0475" w:rsidRDefault="00830121" w:rsidP="00830121">
            <w:pPr>
              <w:rPr>
                <w:color w:val="000000" w:themeColor="text1"/>
                <w:sz w:val="14"/>
                <w:szCs w:val="14"/>
                <w:lang w:eastAsia="nl-NL"/>
              </w:rPr>
            </w:pPr>
          </w:p>
          <w:p w14:paraId="39BD6D39" w14:textId="77777777" w:rsidR="00830121" w:rsidRPr="00AF0475" w:rsidRDefault="00CA223F" w:rsidP="00830121">
            <w:pPr>
              <w:rPr>
                <w:color w:val="000000" w:themeColor="text1"/>
                <w:sz w:val="14"/>
                <w:szCs w:val="14"/>
                <w:lang w:eastAsia="nl-NL"/>
              </w:rPr>
            </w:pPr>
            <w:r w:rsidRPr="00AF0475">
              <w:rPr>
                <w:color w:val="000000" w:themeColor="text1"/>
                <w:sz w:val="14"/>
                <w:szCs w:val="14"/>
                <w:lang w:val="fr-FR" w:eastAsia="nl-NL"/>
              </w:rPr>
              <w:t xml:space="preserve">Piliers correspondants du Green Deal : </w:t>
            </w:r>
          </w:p>
          <w:p w14:paraId="3313FBC0"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Engagement politique des gouvernements nationaux</w:t>
            </w:r>
          </w:p>
          <w:p w14:paraId="20ADB8A3" w14:textId="77777777" w:rsidR="00830121" w:rsidRPr="00AF0475" w:rsidRDefault="00CA223F" w:rsidP="00830121">
            <w:pPr>
              <w:pStyle w:val="Paragraphedeliste"/>
              <w:numPr>
                <w:ilvl w:val="0"/>
                <w:numId w:val="100"/>
              </w:numPr>
              <w:ind w:left="142" w:hanging="142"/>
              <w:rPr>
                <w:b/>
                <w:color w:val="000000" w:themeColor="text1"/>
                <w:sz w:val="14"/>
                <w:szCs w:val="14"/>
                <w:lang w:eastAsia="nl-NL"/>
              </w:rPr>
            </w:pPr>
            <w:r w:rsidRPr="00AF0475">
              <w:rPr>
                <w:color w:val="000000" w:themeColor="text1"/>
                <w:sz w:val="14"/>
                <w:szCs w:val="14"/>
                <w:lang w:val="fr-FR"/>
              </w:rPr>
              <w:t>« Green Danube Fleet »</w:t>
            </w:r>
          </w:p>
          <w:p w14:paraId="43910E6B" w14:textId="77777777" w:rsidR="00830121" w:rsidRPr="00AF0475" w:rsidRDefault="00CA223F" w:rsidP="00830121">
            <w:pPr>
              <w:pStyle w:val="Paragraphedeliste"/>
              <w:numPr>
                <w:ilvl w:val="0"/>
                <w:numId w:val="100"/>
              </w:numPr>
              <w:ind w:left="142" w:hanging="142"/>
              <w:rPr>
                <w:color w:val="000000" w:themeColor="text1"/>
                <w:sz w:val="14"/>
                <w:szCs w:val="14"/>
                <w:lang w:eastAsia="nl-NL"/>
              </w:rPr>
            </w:pPr>
            <w:r w:rsidRPr="00AF0475">
              <w:rPr>
                <w:color w:val="000000" w:themeColor="text1"/>
                <w:sz w:val="14"/>
                <w:szCs w:val="14"/>
                <w:lang w:val="fr-FR" w:eastAsia="nl-NL"/>
              </w:rPr>
              <w:lastRenderedPageBreak/>
              <w:t>« Danube Port Platform »</w:t>
            </w:r>
          </w:p>
        </w:tc>
        <w:tc>
          <w:tcPr>
            <w:tcW w:w="1417" w:type="dxa"/>
            <w:hideMark/>
          </w:tcPr>
          <w:p w14:paraId="2EE30A78"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lastRenderedPageBreak/>
              <w:t xml:space="preserve">Nombre de consortiums </w:t>
            </w:r>
            <w:r w:rsidRPr="00AF0475">
              <w:rPr>
                <w:rFonts w:eastAsia="Courier New"/>
                <w:color w:val="000000" w:themeColor="text1"/>
                <w:sz w:val="14"/>
                <w:szCs w:val="16"/>
                <w:u w:val="single"/>
                <w:lang w:val="fr-FR" w:eastAsia="nl-NL"/>
              </w:rPr>
              <w:t xml:space="preserve">clairement engagés </w:t>
            </w:r>
            <w:r w:rsidRPr="00AF0475">
              <w:rPr>
                <w:rFonts w:eastAsia="Courier New"/>
                <w:color w:val="000000" w:themeColor="text1"/>
                <w:sz w:val="14"/>
                <w:szCs w:val="16"/>
                <w:lang w:val="fr-FR" w:eastAsia="nl-NL"/>
              </w:rPr>
              <w:t>en faveur de l'investissement dans l'écologisation et valeur de leur engagement (du point de vue financier, en termes de quantité de ressources et d'outils, etc.)</w:t>
            </w:r>
          </w:p>
        </w:tc>
        <w:tc>
          <w:tcPr>
            <w:tcW w:w="851" w:type="dxa"/>
            <w:noWrap/>
            <w:hideMark/>
          </w:tcPr>
          <w:p w14:paraId="57157123"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3</w:t>
            </w:r>
          </w:p>
        </w:tc>
        <w:tc>
          <w:tcPr>
            <w:tcW w:w="2551" w:type="dxa"/>
            <w:hideMark/>
          </w:tcPr>
          <w:p w14:paraId="6CA239DB"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 xml:space="preserve">Conclusion d'un Protocole d'entente par les opérateurs de flottes du Danube concernant la mise en place d'un Plan d'action « Green Danube Fleet » </w:t>
            </w:r>
          </w:p>
          <w:p w14:paraId="26928736"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Conclusion d'un Protocole d'entente par les utilisateurs des transports et les prestataires de services logistiques concernant la mise en œuvre de concepts logistiques innovants pour le transport par voie d'eau sur le Danube</w:t>
            </w:r>
          </w:p>
          <w:p w14:paraId="5E59F7CF"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Création d'un consortium de projet pour la demande de subventions dans le cadre de l'appel du Programme transnational du Danube (DTP) pour 2016</w:t>
            </w:r>
          </w:p>
        </w:tc>
        <w:tc>
          <w:tcPr>
            <w:tcW w:w="2835" w:type="dxa"/>
            <w:hideMark/>
          </w:tcPr>
          <w:p w14:paraId="3C84AE32"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Projet de Protocole d'entente des opérateurs de flottes conclu en fin d'année 2016</w:t>
            </w:r>
          </w:p>
          <w:p w14:paraId="491B8084"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Protocole d'entente des utilisateurs des transports et des prestataires de services logistiques conclu jusqu'au 2</w:t>
            </w:r>
            <w:r w:rsidRPr="00AF0475">
              <w:rPr>
                <w:color w:val="000000" w:themeColor="text1"/>
                <w:sz w:val="14"/>
                <w:szCs w:val="16"/>
                <w:vertAlign w:val="superscript"/>
                <w:lang w:val="fr-FR" w:eastAsia="nl-NL"/>
              </w:rPr>
              <w:t>e</w:t>
            </w:r>
            <w:r w:rsidRPr="00AF0475">
              <w:rPr>
                <w:color w:val="000000" w:themeColor="text1"/>
                <w:sz w:val="14"/>
                <w:szCs w:val="16"/>
                <w:lang w:val="fr-FR" w:eastAsia="nl-NL"/>
              </w:rPr>
              <w:t xml:space="preserve"> trimestre 2017</w:t>
            </w:r>
          </w:p>
          <w:p w14:paraId="3F1E2550"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Demande dans le cadre du programme DTP transmise à l'automne 2016 (selon le calendrier du programme)</w:t>
            </w:r>
          </w:p>
        </w:tc>
      </w:tr>
      <w:tr w:rsidR="00F27F59" w14:paraId="78BB85B1" w14:textId="77777777" w:rsidTr="00F27F59">
        <w:trPr>
          <w:trHeight w:val="20"/>
        </w:trPr>
        <w:tc>
          <w:tcPr>
            <w:tcW w:w="1410" w:type="dxa"/>
            <w:vMerge/>
            <w:hideMark/>
          </w:tcPr>
          <w:p w14:paraId="0FD26520" w14:textId="77777777" w:rsidR="00830121" w:rsidRPr="00AF0475" w:rsidRDefault="00830121" w:rsidP="00830121">
            <w:pPr>
              <w:rPr>
                <w:color w:val="000000" w:themeColor="text1"/>
                <w:sz w:val="14"/>
                <w:szCs w:val="16"/>
                <w:lang w:eastAsia="nl-NL"/>
              </w:rPr>
            </w:pPr>
          </w:p>
        </w:tc>
        <w:tc>
          <w:tcPr>
            <w:tcW w:w="1417" w:type="dxa"/>
            <w:hideMark/>
          </w:tcPr>
          <w:p w14:paraId="157E361A"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 xml:space="preserve">Nombre de partenaires </w:t>
            </w:r>
            <w:r w:rsidRPr="00AF0475">
              <w:rPr>
                <w:rFonts w:eastAsia="Courier New"/>
                <w:color w:val="000000" w:themeColor="text1"/>
                <w:sz w:val="14"/>
                <w:szCs w:val="16"/>
                <w:u w:val="single"/>
                <w:lang w:val="fr-FR" w:eastAsia="nl-NL"/>
              </w:rPr>
              <w:t xml:space="preserve">clairement engagés </w:t>
            </w:r>
            <w:r w:rsidRPr="00AF0475">
              <w:rPr>
                <w:rFonts w:eastAsia="Courier New"/>
                <w:color w:val="000000" w:themeColor="text1"/>
                <w:sz w:val="14"/>
                <w:szCs w:val="16"/>
                <w:lang w:val="fr-FR" w:eastAsia="nl-NL"/>
              </w:rPr>
              <w:t>en faveur de l'investissement dans l'écologisation et valeur de leur engagement (du point de vue financier, en termes de quantité de ressources et d'outils, etc.)</w:t>
            </w:r>
          </w:p>
        </w:tc>
        <w:tc>
          <w:tcPr>
            <w:tcW w:w="851" w:type="dxa"/>
            <w:noWrap/>
            <w:hideMark/>
          </w:tcPr>
          <w:p w14:paraId="25EE33C7"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30</w:t>
            </w:r>
          </w:p>
        </w:tc>
        <w:tc>
          <w:tcPr>
            <w:tcW w:w="2551" w:type="dxa"/>
            <w:hideMark/>
          </w:tcPr>
          <w:p w14:paraId="3E4512D7"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 xml:space="preserve">En tant que partenaires des Protocoles d'entente prévus et des demandes de subventions </w:t>
            </w:r>
          </w:p>
        </w:tc>
        <w:tc>
          <w:tcPr>
            <w:tcW w:w="2835" w:type="dxa"/>
            <w:hideMark/>
          </w:tcPr>
          <w:p w14:paraId="7AF088C2"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Selon le calendrier des activités prévues concernées</w:t>
            </w:r>
          </w:p>
        </w:tc>
      </w:tr>
      <w:tr w:rsidR="00F27F59" w14:paraId="728D171F" w14:textId="77777777" w:rsidTr="00F27F59">
        <w:trPr>
          <w:trHeight w:val="20"/>
        </w:trPr>
        <w:tc>
          <w:tcPr>
            <w:tcW w:w="1410" w:type="dxa"/>
            <w:vMerge/>
            <w:hideMark/>
          </w:tcPr>
          <w:p w14:paraId="4D04C405" w14:textId="77777777" w:rsidR="00830121" w:rsidRPr="00AF0475" w:rsidRDefault="00830121" w:rsidP="00830121">
            <w:pPr>
              <w:rPr>
                <w:color w:val="000000" w:themeColor="text1"/>
                <w:sz w:val="14"/>
                <w:szCs w:val="16"/>
                <w:lang w:eastAsia="nl-NL"/>
              </w:rPr>
            </w:pPr>
          </w:p>
        </w:tc>
        <w:tc>
          <w:tcPr>
            <w:tcW w:w="1417" w:type="dxa"/>
            <w:hideMark/>
          </w:tcPr>
          <w:p w14:paraId="4AE0E33C"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Nombre de projets initiés demandant à bénéficier d'un financement de l'UE, national ou régional et proposant des innovations au marché</w:t>
            </w:r>
          </w:p>
        </w:tc>
        <w:tc>
          <w:tcPr>
            <w:tcW w:w="851" w:type="dxa"/>
            <w:noWrap/>
            <w:hideMark/>
          </w:tcPr>
          <w:p w14:paraId="307A5275"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15</w:t>
            </w:r>
          </w:p>
        </w:tc>
        <w:tc>
          <w:tcPr>
            <w:tcW w:w="2551" w:type="dxa"/>
            <w:hideMark/>
          </w:tcPr>
          <w:p w14:paraId="5FBA2E4A"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Projets d'entreprises qui pourraient être consolidés, en fonction des besoins des programmes de financement</w:t>
            </w:r>
          </w:p>
        </w:tc>
        <w:tc>
          <w:tcPr>
            <w:tcW w:w="2835" w:type="dxa"/>
            <w:hideMark/>
          </w:tcPr>
          <w:p w14:paraId="048EBA48"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 xml:space="preserve">Dépendent du calendrier de la demande de projet prévue concernée </w:t>
            </w:r>
          </w:p>
        </w:tc>
      </w:tr>
      <w:tr w:rsidR="00F27F59" w14:paraId="50D3ED40" w14:textId="77777777" w:rsidTr="00F27F59">
        <w:trPr>
          <w:trHeight w:val="60"/>
        </w:trPr>
        <w:tc>
          <w:tcPr>
            <w:tcW w:w="1410" w:type="dxa"/>
            <w:vMerge/>
            <w:hideMark/>
          </w:tcPr>
          <w:p w14:paraId="29BCFE98" w14:textId="77777777" w:rsidR="00830121" w:rsidRPr="00AF0475" w:rsidRDefault="00830121" w:rsidP="00830121">
            <w:pPr>
              <w:rPr>
                <w:color w:val="000000" w:themeColor="text1"/>
                <w:sz w:val="14"/>
                <w:szCs w:val="16"/>
                <w:lang w:eastAsia="nl-NL"/>
              </w:rPr>
            </w:pPr>
          </w:p>
        </w:tc>
        <w:tc>
          <w:tcPr>
            <w:tcW w:w="1417" w:type="dxa"/>
            <w:hideMark/>
          </w:tcPr>
          <w:p w14:paraId="527FCA49"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Nombre de subventions obtenues</w:t>
            </w:r>
          </w:p>
        </w:tc>
        <w:tc>
          <w:tcPr>
            <w:tcW w:w="851" w:type="dxa"/>
            <w:noWrap/>
            <w:hideMark/>
          </w:tcPr>
          <w:p w14:paraId="0B802DC9"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12</w:t>
            </w:r>
          </w:p>
        </w:tc>
        <w:tc>
          <w:tcPr>
            <w:tcW w:w="2551" w:type="dxa"/>
            <w:hideMark/>
          </w:tcPr>
          <w:p w14:paraId="4F6934A3" w14:textId="77777777" w:rsidR="00830121" w:rsidRPr="00AF0475" w:rsidRDefault="00830121" w:rsidP="00830121">
            <w:pPr>
              <w:rPr>
                <w:color w:val="000000" w:themeColor="text1"/>
                <w:sz w:val="14"/>
                <w:szCs w:val="16"/>
                <w:lang w:eastAsia="nl-NL"/>
              </w:rPr>
            </w:pPr>
          </w:p>
        </w:tc>
        <w:tc>
          <w:tcPr>
            <w:tcW w:w="2835" w:type="dxa"/>
            <w:hideMark/>
          </w:tcPr>
          <w:p w14:paraId="12152909" w14:textId="77777777" w:rsidR="00830121" w:rsidRPr="00AF0475" w:rsidRDefault="00830121" w:rsidP="00830121">
            <w:pPr>
              <w:rPr>
                <w:color w:val="000000" w:themeColor="text1"/>
                <w:sz w:val="14"/>
                <w:szCs w:val="16"/>
                <w:lang w:eastAsia="nl-NL"/>
              </w:rPr>
            </w:pPr>
          </w:p>
        </w:tc>
      </w:tr>
      <w:tr w:rsidR="00F27F59" w14:paraId="3B9B1AD5" w14:textId="77777777" w:rsidTr="00F27F59">
        <w:trPr>
          <w:trHeight w:val="20"/>
        </w:trPr>
        <w:tc>
          <w:tcPr>
            <w:tcW w:w="1410" w:type="dxa"/>
            <w:vMerge/>
            <w:hideMark/>
          </w:tcPr>
          <w:p w14:paraId="6D4185D1" w14:textId="77777777" w:rsidR="00830121" w:rsidRPr="00AF0475" w:rsidRDefault="00830121" w:rsidP="00830121">
            <w:pPr>
              <w:rPr>
                <w:color w:val="000000" w:themeColor="text1"/>
                <w:sz w:val="14"/>
                <w:szCs w:val="16"/>
                <w:lang w:eastAsia="nl-NL"/>
              </w:rPr>
            </w:pPr>
          </w:p>
        </w:tc>
        <w:tc>
          <w:tcPr>
            <w:tcW w:w="1417" w:type="dxa"/>
            <w:hideMark/>
          </w:tcPr>
          <w:p w14:paraId="05B78D67" w14:textId="77777777" w:rsidR="00830121" w:rsidRPr="00AF0475" w:rsidRDefault="00CA223F" w:rsidP="00830121">
            <w:pPr>
              <w:rPr>
                <w:color w:val="000000" w:themeColor="text1"/>
                <w:sz w:val="14"/>
                <w:szCs w:val="16"/>
                <w:lang w:eastAsia="nl-NL"/>
              </w:rPr>
            </w:pPr>
            <w:r w:rsidRPr="00AF0475">
              <w:rPr>
                <w:rFonts w:eastAsia="Courier New"/>
                <w:color w:val="000000" w:themeColor="text1"/>
                <w:sz w:val="14"/>
                <w:szCs w:val="16"/>
                <w:lang w:val="fr-FR" w:eastAsia="nl-NL"/>
              </w:rPr>
              <w:t>Valeur des subventions obtenues [M€]</w:t>
            </w:r>
          </w:p>
        </w:tc>
        <w:tc>
          <w:tcPr>
            <w:tcW w:w="851" w:type="dxa"/>
            <w:noWrap/>
            <w:hideMark/>
          </w:tcPr>
          <w:p w14:paraId="6DB8603D" w14:textId="77777777" w:rsidR="00830121" w:rsidRPr="00AF0475" w:rsidRDefault="00CA223F" w:rsidP="00830121">
            <w:pPr>
              <w:rPr>
                <w:color w:val="000000" w:themeColor="text1"/>
                <w:sz w:val="14"/>
                <w:szCs w:val="16"/>
                <w:lang w:eastAsia="nl-NL"/>
              </w:rPr>
            </w:pPr>
            <w:r w:rsidRPr="00AF0475">
              <w:rPr>
                <w:color w:val="000000" w:themeColor="text1"/>
                <w:sz w:val="14"/>
                <w:szCs w:val="16"/>
                <w:lang w:val="fr-FR" w:eastAsia="nl-NL"/>
              </w:rPr>
              <w:t>60</w:t>
            </w:r>
          </w:p>
        </w:tc>
        <w:tc>
          <w:tcPr>
            <w:tcW w:w="2551" w:type="dxa"/>
            <w:hideMark/>
          </w:tcPr>
          <w:p w14:paraId="5550EA5D" w14:textId="77777777" w:rsidR="00830121" w:rsidRPr="00AF0475" w:rsidRDefault="00830121" w:rsidP="00830121">
            <w:pPr>
              <w:rPr>
                <w:color w:val="000000" w:themeColor="text1"/>
                <w:sz w:val="14"/>
                <w:szCs w:val="16"/>
                <w:lang w:eastAsia="nl-NL"/>
              </w:rPr>
            </w:pPr>
          </w:p>
        </w:tc>
        <w:tc>
          <w:tcPr>
            <w:tcW w:w="2835" w:type="dxa"/>
            <w:hideMark/>
          </w:tcPr>
          <w:p w14:paraId="1C3BC256" w14:textId="77777777" w:rsidR="00830121" w:rsidRPr="00AF0475" w:rsidRDefault="00830121" w:rsidP="00830121">
            <w:pPr>
              <w:rPr>
                <w:color w:val="000000" w:themeColor="text1"/>
                <w:sz w:val="14"/>
                <w:szCs w:val="16"/>
                <w:lang w:eastAsia="nl-NL"/>
              </w:rPr>
            </w:pPr>
          </w:p>
        </w:tc>
      </w:tr>
    </w:tbl>
    <w:p w14:paraId="4861430E" w14:textId="77777777" w:rsidR="00830121" w:rsidRDefault="00830121" w:rsidP="00830121">
      <w:pPr>
        <w:pStyle w:val="Standaard1"/>
        <w:jc w:val="center"/>
      </w:pPr>
    </w:p>
    <w:p w14:paraId="56565C95" w14:textId="77777777" w:rsidR="00830121" w:rsidRDefault="00CA223F" w:rsidP="00830121">
      <w:pPr>
        <w:pStyle w:val="Standaard1"/>
        <w:jc w:val="center"/>
      </w:pPr>
      <w:r>
        <w:rPr>
          <w:lang w:val="fr-FR"/>
        </w:rPr>
        <w:t>-o-0-o-</w:t>
      </w:r>
    </w:p>
    <w:p w14:paraId="4A2A9A91" w14:textId="77777777" w:rsidR="00830121" w:rsidRPr="007129C5" w:rsidRDefault="00CA223F" w:rsidP="00830121">
      <w:pPr>
        <w:pStyle w:val="Standaard1"/>
        <w:jc w:val="left"/>
      </w:pPr>
      <w:r>
        <w:rPr>
          <w:lang w:val="fr-FR"/>
        </w:rPr>
        <w:br w:type="page"/>
      </w:r>
    </w:p>
    <w:p w14:paraId="5F788FBB" w14:textId="6770C4AE" w:rsidR="00830121" w:rsidRPr="00F13A0E" w:rsidRDefault="002F4411" w:rsidP="002F4411">
      <w:pPr>
        <w:pStyle w:val="Titel-Annex"/>
        <w:numPr>
          <w:ilvl w:val="0"/>
          <w:numId w:val="0"/>
        </w:numPr>
        <w:rPr>
          <w:lang w:val="fr-FR"/>
        </w:rPr>
      </w:pPr>
      <w:bookmarkStart w:id="180" w:name="_Toc499296359"/>
      <w:r>
        <w:rPr>
          <w:lang w:val="fr-FR"/>
        </w:rPr>
        <w:lastRenderedPageBreak/>
        <w:t>Annexe B</w:t>
      </w:r>
      <w:r w:rsidRPr="007129C5">
        <w:rPr>
          <w:lang w:val="fr-FR"/>
        </w:rPr>
        <w:t xml:space="preserve"> </w:t>
      </w:r>
      <w:r>
        <w:rPr>
          <w:lang w:val="fr-FR"/>
        </w:rPr>
        <w:tab/>
      </w:r>
      <w:r w:rsidR="00CA223F" w:rsidRPr="007129C5">
        <w:rPr>
          <w:lang w:val="fr-FR"/>
        </w:rPr>
        <w:t>Stratégie de recours à l'innovation de D-ZIB</w:t>
      </w:r>
      <w:bookmarkEnd w:id="180"/>
    </w:p>
    <w:p w14:paraId="2F2ED7B8" w14:textId="77777777" w:rsidR="00830121" w:rsidRPr="00F13A0E" w:rsidRDefault="00CA223F" w:rsidP="00830121">
      <w:pPr>
        <w:pStyle w:val="Standaard1"/>
        <w:spacing w:before="0" w:after="120"/>
        <w:rPr>
          <w:lang w:val="fr-FR"/>
        </w:rPr>
      </w:pPr>
      <w:r w:rsidRPr="00730218">
        <w:rPr>
          <w:lang w:val="fr-FR"/>
        </w:rPr>
        <w:t>D-ZIB a mis au point une Stratégie de recours à l'innovation visant à définir concrètement sa contribution à la réalisation des objectifs communs de l'EIBIP. Le processus d'élaboration de cette stratégie a consisté notamment à identifier les outils et mesures en faveur de l'innovation dans le domaine du transport fluvial, ainsi que les solutions permettant de les mettre en application.</w:t>
      </w:r>
    </w:p>
    <w:p w14:paraId="33167F11" w14:textId="77777777" w:rsidR="00830121" w:rsidRPr="00F13A0E" w:rsidRDefault="00CA223F" w:rsidP="00830121">
      <w:pPr>
        <w:pStyle w:val="Standaard1"/>
        <w:spacing w:before="0" w:after="0"/>
        <w:rPr>
          <w:lang w:val="fr-FR"/>
        </w:rPr>
      </w:pPr>
      <w:r w:rsidRPr="00730218">
        <w:rPr>
          <w:lang w:val="fr-FR"/>
        </w:rPr>
        <w:t xml:space="preserve">Un premier atelier a été organisé le 13 octobre 2016, sous forme d'une séance de brainstorming initiale sur les points suivants : </w:t>
      </w:r>
    </w:p>
    <w:p w14:paraId="0115851F" w14:textId="77777777" w:rsidR="00830121" w:rsidRPr="00F13A0E" w:rsidRDefault="00CA223F" w:rsidP="00830121">
      <w:pPr>
        <w:pStyle w:val="Standaard1"/>
        <w:numPr>
          <w:ilvl w:val="0"/>
          <w:numId w:val="110"/>
        </w:numPr>
        <w:spacing w:before="0" w:after="0"/>
        <w:rPr>
          <w:lang w:val="fr-FR"/>
        </w:rPr>
      </w:pPr>
      <w:r w:rsidRPr="00730218">
        <w:rPr>
          <w:lang w:val="fr-FR"/>
        </w:rPr>
        <w:t>définir les objectifs de D-ZIB ;</w:t>
      </w:r>
    </w:p>
    <w:p w14:paraId="31A0B6DA" w14:textId="77777777" w:rsidR="00830121" w:rsidRPr="00F13A0E" w:rsidRDefault="00CA223F" w:rsidP="00830121">
      <w:pPr>
        <w:pStyle w:val="Standaard1"/>
        <w:numPr>
          <w:ilvl w:val="0"/>
          <w:numId w:val="110"/>
        </w:numPr>
        <w:spacing w:before="0" w:after="0"/>
        <w:rPr>
          <w:lang w:val="fr-FR"/>
        </w:rPr>
      </w:pPr>
      <w:r w:rsidRPr="00730218">
        <w:rPr>
          <w:lang w:val="fr-FR"/>
        </w:rPr>
        <w:t>évaluer l'état des activités d'innovation dans le secteur du transport fluvial en Allemagne ;</w:t>
      </w:r>
    </w:p>
    <w:p w14:paraId="7D9392B3" w14:textId="77777777" w:rsidR="00830121" w:rsidRPr="00F13A0E" w:rsidRDefault="00CA223F" w:rsidP="00830121">
      <w:pPr>
        <w:pStyle w:val="Standaard1"/>
        <w:numPr>
          <w:ilvl w:val="0"/>
          <w:numId w:val="110"/>
        </w:numPr>
        <w:spacing w:before="0" w:after="0"/>
        <w:rPr>
          <w:lang w:val="fr-FR"/>
        </w:rPr>
      </w:pPr>
      <w:r w:rsidRPr="00730218">
        <w:rPr>
          <w:lang w:val="fr-FR"/>
        </w:rPr>
        <w:t>développer des idées de mesures que D-ZIB pourrait mettre en place ;</w:t>
      </w:r>
    </w:p>
    <w:p w14:paraId="216FC9A3" w14:textId="77777777" w:rsidR="00830121" w:rsidRPr="00F13A0E" w:rsidRDefault="00CA223F" w:rsidP="00830121">
      <w:pPr>
        <w:pStyle w:val="Standaard1"/>
        <w:numPr>
          <w:ilvl w:val="0"/>
          <w:numId w:val="110"/>
        </w:numPr>
        <w:spacing w:before="0" w:after="0"/>
        <w:rPr>
          <w:lang w:val="fr-FR"/>
        </w:rPr>
      </w:pPr>
      <w:r w:rsidRPr="00730218">
        <w:rPr>
          <w:lang w:val="fr-FR"/>
        </w:rPr>
        <w:t>identifier les conditions-cadres d'application de ces mesures ;</w:t>
      </w:r>
    </w:p>
    <w:p w14:paraId="589743F6" w14:textId="77777777" w:rsidR="00830121" w:rsidRPr="00F13A0E" w:rsidRDefault="00CA223F" w:rsidP="00830121">
      <w:pPr>
        <w:pStyle w:val="Standaard1"/>
        <w:numPr>
          <w:ilvl w:val="0"/>
          <w:numId w:val="110"/>
        </w:numPr>
        <w:spacing w:before="0" w:after="0"/>
        <w:rPr>
          <w:lang w:val="fr-FR"/>
        </w:rPr>
      </w:pPr>
      <w:r w:rsidRPr="00730218">
        <w:rPr>
          <w:lang w:val="fr-FR"/>
        </w:rPr>
        <w:t>définir les étapes suivantes du processus d'élaboration de cette stratégie.</w:t>
      </w:r>
    </w:p>
    <w:p w14:paraId="3E1714BA" w14:textId="77777777" w:rsidR="00830121" w:rsidRPr="00F13A0E" w:rsidRDefault="00CA223F" w:rsidP="00830121">
      <w:pPr>
        <w:pStyle w:val="Standaard1"/>
        <w:spacing w:after="0"/>
        <w:rPr>
          <w:lang w:val="fr-FR"/>
        </w:rPr>
      </w:pPr>
      <w:r w:rsidRPr="00730218">
        <w:rPr>
          <w:lang w:val="fr-FR"/>
        </w:rPr>
        <w:t>Ces questions ont été évoquées au sein de l'atelier au moyen d'une série de questions et réponses axées sur la stratégie. Les résultats sont décrits dans cette présentation.</w:t>
      </w:r>
    </w:p>
    <w:p w14:paraId="1682EDAD" w14:textId="77777777" w:rsidR="00830121" w:rsidRPr="00F13A0E" w:rsidRDefault="00CA223F" w:rsidP="00830121">
      <w:pPr>
        <w:pStyle w:val="Standaard1"/>
        <w:spacing w:before="180" w:after="0"/>
        <w:jc w:val="left"/>
        <w:rPr>
          <w:b/>
          <w:lang w:val="fr-FR"/>
        </w:rPr>
      </w:pPr>
      <w:r w:rsidRPr="00DA0C85">
        <w:rPr>
          <w:b/>
          <w:bCs/>
          <w:lang w:val="fr-FR"/>
        </w:rPr>
        <w:t>Objectifs généraux de D-ZIB :</w:t>
      </w:r>
    </w:p>
    <w:p w14:paraId="37E4D1FA"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augmenter la capacité d'innovation en matière de navigation intérieure et soutenir les actions dans ce domaine ;</w:t>
      </w:r>
    </w:p>
    <w:p w14:paraId="60582C46"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développer des solutions pour surmonter les obstacles du marché à un transport fluvial écologique et renforcer l'efficacité de ce type de transport ;</w:t>
      </w:r>
    </w:p>
    <w:p w14:paraId="31A76C12"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soutenir l'introduction sur le marché de technologies innovantes dans le secteur du transport fluvial ;</w:t>
      </w:r>
    </w:p>
    <w:p w14:paraId="7EE9C4EE"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renforcer l'importance économique et environnementale du transport fluvial par rapport aux autres modes de transport, grâce à l'innovation ;</w:t>
      </w:r>
    </w:p>
    <w:p w14:paraId="6934C8DB"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développer des solutions innovantes pour encourager un transfert modal du transport routier vers le transport fluvial ;</w:t>
      </w:r>
    </w:p>
    <w:p w14:paraId="290A7711"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contribuer à accroître l'intérêt politique et la reconnaissance de la navigation intérieure en Allemagne ;</w:t>
      </w:r>
    </w:p>
    <w:p w14:paraId="1186842C"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positionner D-ZIB comme un point de contact central et un centre de conseil neutre pour les acteurs innovants du secteur de la navigation intérieure ;</w:t>
      </w:r>
    </w:p>
    <w:p w14:paraId="708939EA" w14:textId="77777777" w:rsidR="00830121" w:rsidRPr="00F13A0E" w:rsidRDefault="00CA223F" w:rsidP="00830121">
      <w:pPr>
        <w:pStyle w:val="Standaard1"/>
        <w:numPr>
          <w:ilvl w:val="0"/>
          <w:numId w:val="126"/>
        </w:numPr>
        <w:spacing w:before="0" w:after="0"/>
        <w:ind w:left="709" w:hanging="284"/>
        <w:rPr>
          <w:lang w:val="fr-FR"/>
        </w:rPr>
      </w:pPr>
      <w:r w:rsidRPr="00DA0C85">
        <w:rPr>
          <w:lang w:val="fr-FR"/>
        </w:rPr>
        <w:t>positionner D-ZIB comme une source d'informations et servir « d'antenne » pour les développements innovants en matière de navigation intérieure.</w:t>
      </w:r>
    </w:p>
    <w:p w14:paraId="5B7FAD1C" w14:textId="77777777" w:rsidR="00830121" w:rsidRPr="00F13A0E" w:rsidRDefault="00CA223F" w:rsidP="00830121">
      <w:pPr>
        <w:spacing w:before="180"/>
        <w:rPr>
          <w:b/>
          <w:lang w:val="fr-FR"/>
        </w:rPr>
      </w:pPr>
      <w:r w:rsidRPr="00DA0C85">
        <w:rPr>
          <w:b/>
          <w:bCs/>
          <w:lang w:val="fr-FR"/>
        </w:rPr>
        <w:t>Objectifs concrets de D-ZIB :</w:t>
      </w:r>
    </w:p>
    <w:p w14:paraId="4C20E29D" w14:textId="77777777" w:rsidR="00830121" w:rsidRPr="00F13A0E" w:rsidRDefault="00CA223F" w:rsidP="00830121">
      <w:pPr>
        <w:pStyle w:val="Paragraphedeliste"/>
        <w:numPr>
          <w:ilvl w:val="0"/>
          <w:numId w:val="125"/>
        </w:numPr>
        <w:rPr>
          <w:lang w:val="fr-FR"/>
        </w:rPr>
      </w:pPr>
      <w:r w:rsidRPr="00186002">
        <w:rPr>
          <w:lang w:val="fr-FR"/>
        </w:rPr>
        <w:t>encourager le développement de technologies efficaces et écologiques pour le transport fluvial ;</w:t>
      </w:r>
    </w:p>
    <w:p w14:paraId="24A279E7" w14:textId="77777777" w:rsidR="00830121" w:rsidRPr="00F13A0E" w:rsidRDefault="00CA223F" w:rsidP="00830121">
      <w:pPr>
        <w:pStyle w:val="Paragraphedeliste"/>
        <w:numPr>
          <w:ilvl w:val="0"/>
          <w:numId w:val="125"/>
        </w:numPr>
        <w:ind w:left="754" w:hanging="357"/>
        <w:rPr>
          <w:lang w:val="fr-FR"/>
        </w:rPr>
      </w:pPr>
      <w:r w:rsidRPr="00186002">
        <w:rPr>
          <w:lang w:val="fr-FR"/>
        </w:rPr>
        <w:t>soutenir la création de solutions logistiques innovantes pour la navigation intérieure ;</w:t>
      </w:r>
    </w:p>
    <w:p w14:paraId="082B56BB" w14:textId="77777777" w:rsidR="00830121" w:rsidRPr="00F13A0E" w:rsidRDefault="00CA223F" w:rsidP="00830121">
      <w:pPr>
        <w:pStyle w:val="Paragraphedeliste"/>
        <w:numPr>
          <w:ilvl w:val="0"/>
          <w:numId w:val="125"/>
        </w:numPr>
        <w:rPr>
          <w:lang w:val="fr-FR"/>
        </w:rPr>
      </w:pPr>
      <w:r w:rsidRPr="00186002">
        <w:rPr>
          <w:lang w:val="fr-FR"/>
        </w:rPr>
        <w:t>favoriser les innovations dans le domaine de la sécurité ;</w:t>
      </w:r>
    </w:p>
    <w:p w14:paraId="01AB062D" w14:textId="77777777" w:rsidR="00830121" w:rsidRPr="00F13A0E" w:rsidRDefault="00CA223F" w:rsidP="00830121">
      <w:pPr>
        <w:pStyle w:val="Paragraphedeliste"/>
        <w:numPr>
          <w:ilvl w:val="0"/>
          <w:numId w:val="125"/>
        </w:numPr>
        <w:rPr>
          <w:lang w:val="fr-FR"/>
        </w:rPr>
      </w:pPr>
      <w:r w:rsidRPr="00186002">
        <w:rPr>
          <w:lang w:val="fr-FR"/>
        </w:rPr>
        <w:t>encourager la conception de modèles de financement innovants pour le transport fluvial ;</w:t>
      </w:r>
    </w:p>
    <w:p w14:paraId="19188F58" w14:textId="77777777" w:rsidR="00830121" w:rsidRPr="00F13A0E" w:rsidRDefault="00CA223F" w:rsidP="00830121">
      <w:pPr>
        <w:pStyle w:val="Paragraphedeliste"/>
        <w:numPr>
          <w:ilvl w:val="0"/>
          <w:numId w:val="125"/>
        </w:numPr>
        <w:rPr>
          <w:lang w:val="fr-FR"/>
        </w:rPr>
      </w:pPr>
      <w:r w:rsidRPr="00186002">
        <w:rPr>
          <w:lang w:val="fr-FR"/>
        </w:rPr>
        <w:t>renforcer la coopération entre les bateaux de navigation intérieure et les instituts de connaissance ;</w:t>
      </w:r>
    </w:p>
    <w:p w14:paraId="5E3FCFC7" w14:textId="77777777" w:rsidR="00830121" w:rsidRPr="00F13A0E" w:rsidRDefault="00CA223F" w:rsidP="00830121">
      <w:pPr>
        <w:pStyle w:val="Paragraphedeliste"/>
        <w:numPr>
          <w:ilvl w:val="0"/>
          <w:numId w:val="125"/>
        </w:numPr>
        <w:rPr>
          <w:lang w:val="fr-FR"/>
        </w:rPr>
      </w:pPr>
      <w:r w:rsidRPr="00186002">
        <w:rPr>
          <w:lang w:val="fr-FR"/>
        </w:rPr>
        <w:t>initier et coordonner des projets d'innovation concernant le transport fluvial ;</w:t>
      </w:r>
    </w:p>
    <w:p w14:paraId="5112E799" w14:textId="77777777" w:rsidR="00830121" w:rsidRPr="00F13A0E" w:rsidRDefault="00CA223F" w:rsidP="00830121">
      <w:pPr>
        <w:pStyle w:val="Paragraphedeliste"/>
        <w:numPr>
          <w:ilvl w:val="0"/>
          <w:numId w:val="125"/>
        </w:numPr>
        <w:rPr>
          <w:lang w:val="fr-FR"/>
        </w:rPr>
      </w:pPr>
      <w:r w:rsidRPr="00186002">
        <w:rPr>
          <w:lang w:val="fr-FR"/>
        </w:rPr>
        <w:t>tisser des relations avec les opérateurs de la navigation intérieure dans le but de favoriser l'innovation ;</w:t>
      </w:r>
    </w:p>
    <w:p w14:paraId="5D4BBE68" w14:textId="77777777" w:rsidR="00830121" w:rsidRPr="00F13A0E" w:rsidRDefault="00CA223F" w:rsidP="00830121">
      <w:pPr>
        <w:pStyle w:val="Paragraphedeliste"/>
        <w:numPr>
          <w:ilvl w:val="0"/>
          <w:numId w:val="125"/>
        </w:numPr>
        <w:rPr>
          <w:lang w:val="fr-FR"/>
        </w:rPr>
      </w:pPr>
      <w:r w:rsidRPr="00186002">
        <w:rPr>
          <w:lang w:val="fr-FR"/>
        </w:rPr>
        <w:t>renforcer la recherche et le développement appliqués en matière de navigation intérieure ;</w:t>
      </w:r>
    </w:p>
    <w:p w14:paraId="3DD49637" w14:textId="77777777" w:rsidR="00830121" w:rsidRPr="00F13A0E" w:rsidRDefault="00CA223F" w:rsidP="00830121">
      <w:pPr>
        <w:pStyle w:val="Paragraphedeliste"/>
        <w:numPr>
          <w:ilvl w:val="0"/>
          <w:numId w:val="125"/>
        </w:numPr>
        <w:rPr>
          <w:lang w:val="fr-FR"/>
        </w:rPr>
      </w:pPr>
      <w:r w:rsidRPr="00186002">
        <w:rPr>
          <w:lang w:val="fr-FR"/>
        </w:rPr>
        <w:lastRenderedPageBreak/>
        <w:t>préparer des exemples de meilleures pratiques illustrant le recours à l'innovation dans la navigation intérieure ;</w:t>
      </w:r>
    </w:p>
    <w:p w14:paraId="1F938E2E" w14:textId="77777777" w:rsidR="00830121" w:rsidRPr="00F13A0E" w:rsidRDefault="00CA223F" w:rsidP="00830121">
      <w:pPr>
        <w:pStyle w:val="Paragraphedeliste"/>
        <w:numPr>
          <w:ilvl w:val="0"/>
          <w:numId w:val="125"/>
        </w:numPr>
        <w:rPr>
          <w:lang w:val="fr-FR"/>
        </w:rPr>
      </w:pPr>
      <w:r w:rsidRPr="00186002">
        <w:rPr>
          <w:lang w:val="fr-FR"/>
        </w:rPr>
        <w:t>améliorer l'accès et la réceptivité des opérateurs du transport fluvial aux activités axées sur l'innovation ;</w:t>
      </w:r>
    </w:p>
    <w:p w14:paraId="7AC23826" w14:textId="77777777" w:rsidR="00830121" w:rsidRPr="00F13A0E" w:rsidRDefault="00CA223F" w:rsidP="00830121">
      <w:pPr>
        <w:pStyle w:val="Paragraphedeliste"/>
        <w:numPr>
          <w:ilvl w:val="0"/>
          <w:numId w:val="125"/>
        </w:numPr>
        <w:rPr>
          <w:lang w:val="fr-FR"/>
        </w:rPr>
      </w:pPr>
      <w:r w:rsidRPr="00186002">
        <w:rPr>
          <w:lang w:val="fr-FR"/>
        </w:rPr>
        <w:t>promouvoir l'enseignement et les formations universitaires ou professionnelles pour les opérateurs de la navigation intérieure ;</w:t>
      </w:r>
    </w:p>
    <w:p w14:paraId="07F107EA" w14:textId="77777777" w:rsidR="00830121" w:rsidRPr="00F13A0E" w:rsidRDefault="00CA223F" w:rsidP="00830121">
      <w:pPr>
        <w:pStyle w:val="Paragraphedeliste"/>
        <w:numPr>
          <w:ilvl w:val="0"/>
          <w:numId w:val="125"/>
        </w:numPr>
        <w:rPr>
          <w:lang w:val="fr-FR"/>
        </w:rPr>
      </w:pPr>
      <w:r w:rsidRPr="00186002">
        <w:rPr>
          <w:lang w:val="fr-FR"/>
        </w:rPr>
        <w:t>renforcer les compétences des opérateurs de la navigation intérieure en matière de développement de projets.</w:t>
      </w:r>
    </w:p>
    <w:p w14:paraId="44C94418" w14:textId="77777777" w:rsidR="00830121" w:rsidRPr="00F13A0E" w:rsidRDefault="00CA223F" w:rsidP="00830121">
      <w:pPr>
        <w:rPr>
          <w:lang w:val="fr-FR"/>
        </w:rPr>
      </w:pPr>
      <w:r>
        <w:rPr>
          <w:lang w:val="fr-FR"/>
        </w:rPr>
        <w:t>Vous trouverez ci-dessous une synthèse détaillée des thèmes stratégiques évoqués au cours de l'atelier d'experts qui s'est tenu le 13 octobre 2016.</w:t>
      </w:r>
    </w:p>
    <w:p w14:paraId="78462D60" w14:textId="77777777" w:rsidR="00830121" w:rsidRPr="00F13A0E" w:rsidRDefault="00CA223F" w:rsidP="00830121">
      <w:pPr>
        <w:spacing w:before="180"/>
        <w:rPr>
          <w:b/>
          <w:u w:val="single"/>
          <w:lang w:val="fr-FR"/>
        </w:rPr>
      </w:pPr>
      <w:r w:rsidRPr="006D6BCD">
        <w:rPr>
          <w:b/>
          <w:bCs/>
          <w:u w:val="single"/>
          <w:lang w:val="fr-FR"/>
        </w:rPr>
        <w:t>Groupes cibles de D-ZIB</w:t>
      </w:r>
    </w:p>
    <w:p w14:paraId="3747A1DA" w14:textId="77777777" w:rsidR="00830121" w:rsidRPr="00F13A0E" w:rsidRDefault="00CA223F" w:rsidP="00830121">
      <w:pPr>
        <w:spacing w:before="120"/>
        <w:rPr>
          <w:b/>
          <w:lang w:val="fr-FR"/>
        </w:rPr>
      </w:pPr>
      <w:r>
        <w:rPr>
          <w:b/>
          <w:bCs/>
          <w:lang w:val="fr-FR"/>
        </w:rPr>
        <w:t>Acteurs clés du secteur du transport fluvial en Allemagne, définis de la manière suivante :</w:t>
      </w:r>
    </w:p>
    <w:p w14:paraId="52190A47" w14:textId="77777777" w:rsidR="00830121" w:rsidRPr="00F13A0E" w:rsidRDefault="00CA223F" w:rsidP="00830121">
      <w:pPr>
        <w:pStyle w:val="Paragraphedeliste"/>
        <w:numPr>
          <w:ilvl w:val="0"/>
          <w:numId w:val="112"/>
        </w:numPr>
        <w:ind w:left="851"/>
        <w:rPr>
          <w:lang w:val="fr-FR"/>
        </w:rPr>
      </w:pPr>
      <w:r w:rsidRPr="00DA0C85">
        <w:rPr>
          <w:lang w:val="fr-FR"/>
        </w:rPr>
        <w:t>entreprises du secteur du transport fluvial et de l'industrie (groupe cible principal) ;</w:t>
      </w:r>
    </w:p>
    <w:p w14:paraId="25AC16B8" w14:textId="77777777" w:rsidR="00830121" w:rsidRPr="00F13A0E" w:rsidRDefault="00CA223F" w:rsidP="00830121">
      <w:pPr>
        <w:pStyle w:val="Paragraphedeliste"/>
        <w:numPr>
          <w:ilvl w:val="0"/>
          <w:numId w:val="112"/>
        </w:numPr>
        <w:ind w:left="851"/>
        <w:rPr>
          <w:lang w:val="fr-FR"/>
        </w:rPr>
      </w:pPr>
      <w:r w:rsidRPr="00DA0C85">
        <w:rPr>
          <w:lang w:val="fr-FR"/>
        </w:rPr>
        <w:t>instituts de connaissances en matière de navigation (fluviale) ;</w:t>
      </w:r>
    </w:p>
    <w:p w14:paraId="55F04AEA" w14:textId="77777777" w:rsidR="00830121" w:rsidRPr="00F13A0E" w:rsidRDefault="00CA223F" w:rsidP="00830121">
      <w:pPr>
        <w:pStyle w:val="Paragraphedeliste"/>
        <w:numPr>
          <w:ilvl w:val="0"/>
          <w:numId w:val="112"/>
        </w:numPr>
        <w:ind w:left="851"/>
        <w:rPr>
          <w:lang w:val="fr-FR"/>
        </w:rPr>
      </w:pPr>
      <w:r w:rsidRPr="00DA0C85">
        <w:rPr>
          <w:lang w:val="fr-FR"/>
        </w:rPr>
        <w:t>parties responsables des voies navigables intérieures ;</w:t>
      </w:r>
    </w:p>
    <w:p w14:paraId="7E76C414" w14:textId="77777777" w:rsidR="00830121" w:rsidRPr="00DA0C85" w:rsidRDefault="00CA223F" w:rsidP="00830121">
      <w:pPr>
        <w:pStyle w:val="Paragraphedeliste"/>
        <w:numPr>
          <w:ilvl w:val="0"/>
          <w:numId w:val="112"/>
        </w:numPr>
        <w:ind w:left="851"/>
        <w:rPr>
          <w:lang w:val="en-GB"/>
        </w:rPr>
      </w:pPr>
      <w:r w:rsidRPr="00DA0C85">
        <w:rPr>
          <w:lang w:val="fr-FR"/>
        </w:rPr>
        <w:t>autres acteurs concernés.</w:t>
      </w:r>
    </w:p>
    <w:p w14:paraId="2D4D21A3" w14:textId="77777777" w:rsidR="00830121" w:rsidRPr="00F13A0E" w:rsidRDefault="00CA223F" w:rsidP="00830121">
      <w:pPr>
        <w:spacing w:before="120"/>
        <w:rPr>
          <w:b/>
          <w:lang w:val="fr-FR"/>
        </w:rPr>
      </w:pPr>
      <w:r>
        <w:rPr>
          <w:b/>
          <w:bCs/>
          <w:lang w:val="fr-FR"/>
        </w:rPr>
        <w:t>En termes concrets, les acteurs identifiés ci-dessus incluent :</w:t>
      </w:r>
    </w:p>
    <w:p w14:paraId="03103320" w14:textId="77777777" w:rsidR="00830121" w:rsidRPr="00F13A0E" w:rsidRDefault="00CA223F" w:rsidP="00830121">
      <w:pPr>
        <w:pStyle w:val="Paragraphedeliste"/>
        <w:numPr>
          <w:ilvl w:val="0"/>
          <w:numId w:val="113"/>
        </w:numPr>
        <w:ind w:left="851"/>
        <w:rPr>
          <w:lang w:val="fr-FR"/>
        </w:rPr>
      </w:pPr>
      <w:r w:rsidRPr="00DA0C85">
        <w:rPr>
          <w:lang w:val="fr-FR"/>
        </w:rPr>
        <w:t>les propriétaires de bateaux et compagnies de navigation fluviale, incluant le transport de passagers ;</w:t>
      </w:r>
    </w:p>
    <w:p w14:paraId="1F85FBFD" w14:textId="77777777" w:rsidR="00830121" w:rsidRPr="00F13A0E" w:rsidRDefault="00CA223F" w:rsidP="00830121">
      <w:pPr>
        <w:pStyle w:val="Paragraphedeliste"/>
        <w:numPr>
          <w:ilvl w:val="0"/>
          <w:numId w:val="113"/>
        </w:numPr>
        <w:ind w:left="851"/>
        <w:rPr>
          <w:lang w:val="fr-FR"/>
        </w:rPr>
      </w:pPr>
      <w:r w:rsidRPr="00DA0C85">
        <w:rPr>
          <w:lang w:val="fr-FR"/>
        </w:rPr>
        <w:t>les transitaires, chargeurs, compagnies de navigation, entreprises de logistique ;</w:t>
      </w:r>
    </w:p>
    <w:p w14:paraId="7220D693" w14:textId="77777777" w:rsidR="00830121" w:rsidRPr="00F13A0E" w:rsidRDefault="00CA223F" w:rsidP="00830121">
      <w:pPr>
        <w:pStyle w:val="Paragraphedeliste"/>
        <w:numPr>
          <w:ilvl w:val="0"/>
          <w:numId w:val="113"/>
        </w:numPr>
        <w:ind w:left="851"/>
        <w:rPr>
          <w:lang w:val="fr-FR"/>
        </w:rPr>
      </w:pPr>
      <w:r w:rsidRPr="00DA0C85">
        <w:rPr>
          <w:lang w:val="fr-FR"/>
        </w:rPr>
        <w:t>les chantiers navals, fournisseurs et services maritimes ;</w:t>
      </w:r>
    </w:p>
    <w:p w14:paraId="70D4C90C" w14:textId="77777777" w:rsidR="00830121" w:rsidRPr="00F13A0E" w:rsidRDefault="00CA223F" w:rsidP="00830121">
      <w:pPr>
        <w:pStyle w:val="Paragraphedeliste"/>
        <w:numPr>
          <w:ilvl w:val="0"/>
          <w:numId w:val="113"/>
        </w:numPr>
        <w:ind w:left="851"/>
        <w:rPr>
          <w:lang w:val="fr-FR"/>
        </w:rPr>
      </w:pPr>
      <w:r w:rsidRPr="00DA0C85">
        <w:rPr>
          <w:lang w:val="fr-FR"/>
        </w:rPr>
        <w:t>les autorités portuaires et organismes de réglementation concernés ;</w:t>
      </w:r>
    </w:p>
    <w:p w14:paraId="2E31D71C" w14:textId="77777777" w:rsidR="00830121" w:rsidRPr="00F13A0E" w:rsidRDefault="00CA223F" w:rsidP="00830121">
      <w:pPr>
        <w:pStyle w:val="Paragraphedeliste"/>
        <w:numPr>
          <w:ilvl w:val="0"/>
          <w:numId w:val="113"/>
        </w:numPr>
        <w:ind w:left="851"/>
        <w:rPr>
          <w:lang w:val="fr-FR"/>
        </w:rPr>
      </w:pPr>
      <w:r w:rsidRPr="00DA0C85">
        <w:rPr>
          <w:lang w:val="fr-FR"/>
        </w:rPr>
        <w:t>les universités et établissements d'enseignement ;</w:t>
      </w:r>
    </w:p>
    <w:p w14:paraId="4916097D" w14:textId="77777777" w:rsidR="00830121" w:rsidRPr="00F13A0E" w:rsidRDefault="00CA223F" w:rsidP="00830121">
      <w:pPr>
        <w:pStyle w:val="Paragraphedeliste"/>
        <w:numPr>
          <w:ilvl w:val="0"/>
          <w:numId w:val="113"/>
        </w:numPr>
        <w:ind w:left="851"/>
        <w:rPr>
          <w:lang w:val="fr-FR"/>
        </w:rPr>
      </w:pPr>
      <w:r w:rsidRPr="00DA0C85">
        <w:rPr>
          <w:lang w:val="fr-FR"/>
        </w:rPr>
        <w:t>les associations et sociétés de classification ;</w:t>
      </w:r>
    </w:p>
    <w:p w14:paraId="6D76E2B7" w14:textId="77777777" w:rsidR="00830121" w:rsidRPr="00F13A0E" w:rsidRDefault="00CA223F" w:rsidP="00830121">
      <w:pPr>
        <w:pStyle w:val="Paragraphedeliste"/>
        <w:numPr>
          <w:ilvl w:val="0"/>
          <w:numId w:val="113"/>
        </w:numPr>
        <w:ind w:left="851"/>
        <w:rPr>
          <w:lang w:val="fr-FR"/>
        </w:rPr>
      </w:pPr>
      <w:r w:rsidRPr="00DA0C85">
        <w:rPr>
          <w:lang w:val="fr-FR"/>
        </w:rPr>
        <w:t>les entités politiques et administratives aux niveaux municipal, étatique, fédéral et européen ;</w:t>
      </w:r>
    </w:p>
    <w:p w14:paraId="04E46C50" w14:textId="77777777" w:rsidR="00830121" w:rsidRPr="00DA0C85" w:rsidRDefault="00CA223F" w:rsidP="00830121">
      <w:pPr>
        <w:pStyle w:val="Paragraphedeliste"/>
        <w:numPr>
          <w:ilvl w:val="0"/>
          <w:numId w:val="113"/>
        </w:numPr>
        <w:ind w:left="851"/>
        <w:rPr>
          <w:lang w:val="en-GB"/>
        </w:rPr>
      </w:pPr>
      <w:r w:rsidRPr="00DA0C85">
        <w:rPr>
          <w:lang w:val="fr-FR"/>
        </w:rPr>
        <w:t>les médias.</w:t>
      </w:r>
    </w:p>
    <w:p w14:paraId="4A1BE6D8" w14:textId="77777777" w:rsidR="00830121" w:rsidRPr="00F13A0E" w:rsidRDefault="00CA223F" w:rsidP="00830121">
      <w:pPr>
        <w:spacing w:before="180"/>
        <w:rPr>
          <w:b/>
          <w:u w:val="single"/>
          <w:lang w:val="fr-FR"/>
        </w:rPr>
      </w:pPr>
      <w:r w:rsidRPr="006D6BCD">
        <w:rPr>
          <w:b/>
          <w:bCs/>
          <w:u w:val="single"/>
          <w:lang w:val="fr-FR"/>
        </w:rPr>
        <w:t>La situation actuelle en matière d'innovation dans la navigation intérieure en Allemagne peut être décrite de la manière suivante :</w:t>
      </w:r>
    </w:p>
    <w:p w14:paraId="2B73C5A3" w14:textId="77777777" w:rsidR="00830121" w:rsidRPr="00F13A0E" w:rsidRDefault="00CA223F" w:rsidP="00830121">
      <w:pPr>
        <w:pStyle w:val="Paragraphedeliste"/>
        <w:numPr>
          <w:ilvl w:val="0"/>
          <w:numId w:val="111"/>
        </w:numPr>
        <w:ind w:left="851"/>
        <w:rPr>
          <w:lang w:val="fr-FR"/>
        </w:rPr>
      </w:pPr>
      <w:r w:rsidRPr="00DA0C85">
        <w:rPr>
          <w:lang w:val="fr-FR"/>
        </w:rPr>
        <w:t>L'innovation est moins développée dans le domaine de la navigation que dans d'autres secteurs.</w:t>
      </w:r>
    </w:p>
    <w:p w14:paraId="1371B78A" w14:textId="77777777" w:rsidR="00830121" w:rsidRPr="00F13A0E" w:rsidRDefault="00CA223F" w:rsidP="00830121">
      <w:pPr>
        <w:pStyle w:val="Paragraphedeliste"/>
        <w:numPr>
          <w:ilvl w:val="0"/>
          <w:numId w:val="111"/>
        </w:numPr>
        <w:ind w:left="851"/>
        <w:rPr>
          <w:lang w:val="fr-FR"/>
        </w:rPr>
      </w:pPr>
      <w:r w:rsidRPr="00DA0C85">
        <w:rPr>
          <w:lang w:val="fr-FR"/>
        </w:rPr>
        <w:t>En ce qui concerne la navigation fluviale, les performances d'innovation sont inférieures à la moyenne.</w:t>
      </w:r>
    </w:p>
    <w:p w14:paraId="0C9ADAE3" w14:textId="77777777" w:rsidR="00830121" w:rsidRPr="00F13A0E" w:rsidRDefault="00CA223F" w:rsidP="00830121">
      <w:pPr>
        <w:pStyle w:val="Paragraphedeliste"/>
        <w:numPr>
          <w:ilvl w:val="0"/>
          <w:numId w:val="111"/>
        </w:numPr>
        <w:ind w:left="851"/>
        <w:rPr>
          <w:lang w:val="fr-FR"/>
        </w:rPr>
      </w:pPr>
      <w:r w:rsidRPr="00DA0C85">
        <w:rPr>
          <w:lang w:val="fr-FR"/>
        </w:rPr>
        <w:t>Si des innovations ont été adoptées ces dernières années sous l'impulsion du marché, aucune tendance constante en faveur de l'innovation n'a été constatée et un nombre restreint d'activités d'innovation a été publié.</w:t>
      </w:r>
    </w:p>
    <w:p w14:paraId="2BCC0152" w14:textId="77777777" w:rsidR="00830121" w:rsidRPr="00F13A0E" w:rsidRDefault="00CA223F" w:rsidP="00830121">
      <w:pPr>
        <w:pStyle w:val="Paragraphedeliste"/>
        <w:numPr>
          <w:ilvl w:val="0"/>
          <w:numId w:val="111"/>
        </w:numPr>
        <w:ind w:left="851"/>
        <w:rPr>
          <w:lang w:val="fr-FR"/>
        </w:rPr>
      </w:pPr>
      <w:r w:rsidRPr="00DA0C85">
        <w:rPr>
          <w:lang w:val="fr-FR"/>
        </w:rPr>
        <w:t>Seuils d'innovation caractéristiques de l'industrie (par exemple, des bateaux monocoques aux navires à double coque).</w:t>
      </w:r>
    </w:p>
    <w:p w14:paraId="4C5B6BDF" w14:textId="77777777" w:rsidR="00830121" w:rsidRPr="00F13A0E" w:rsidRDefault="00CA223F" w:rsidP="00830121">
      <w:pPr>
        <w:pStyle w:val="Paragraphedeliste"/>
        <w:numPr>
          <w:ilvl w:val="0"/>
          <w:numId w:val="111"/>
        </w:numPr>
        <w:ind w:left="851"/>
        <w:rPr>
          <w:lang w:val="fr-FR"/>
        </w:rPr>
      </w:pPr>
      <w:r w:rsidRPr="00DA0C85">
        <w:rPr>
          <w:lang w:val="fr-FR"/>
        </w:rPr>
        <w:t>Il n'existe que quelques compagnies de navigation fluviale innovantes (des précurseurs) en Allemagne.</w:t>
      </w:r>
    </w:p>
    <w:p w14:paraId="6A4635FB" w14:textId="77777777" w:rsidR="00830121" w:rsidRPr="00F13A0E" w:rsidRDefault="00CA223F" w:rsidP="00830121">
      <w:pPr>
        <w:pStyle w:val="Paragraphedeliste"/>
        <w:numPr>
          <w:ilvl w:val="0"/>
          <w:numId w:val="111"/>
        </w:numPr>
        <w:ind w:left="851"/>
        <w:rPr>
          <w:lang w:val="fr-FR"/>
        </w:rPr>
      </w:pPr>
      <w:r w:rsidRPr="00DA0C85">
        <w:rPr>
          <w:lang w:val="fr-FR"/>
        </w:rPr>
        <w:t>Peu de moteurs de l'innovation sont issus des domaines de la science et de la recherche (par exemple, DST) en matière de navigation fluviale en Allemagne.</w:t>
      </w:r>
    </w:p>
    <w:p w14:paraId="2291D493" w14:textId="77777777" w:rsidR="00830121" w:rsidRPr="00F13A0E" w:rsidRDefault="00CA223F" w:rsidP="00830121">
      <w:pPr>
        <w:pStyle w:val="Paragraphedeliste"/>
        <w:numPr>
          <w:ilvl w:val="0"/>
          <w:numId w:val="111"/>
        </w:numPr>
        <w:ind w:left="851"/>
        <w:rPr>
          <w:lang w:val="fr-FR"/>
        </w:rPr>
      </w:pPr>
      <w:r w:rsidRPr="00DA0C85">
        <w:rPr>
          <w:lang w:val="fr-FR"/>
        </w:rPr>
        <w:t>Les innovations constituent l'exception plutôt que la règle, elles résultent d'impératifs économiques ou d'un intérêt personnel.</w:t>
      </w:r>
    </w:p>
    <w:p w14:paraId="4F94BE94" w14:textId="77777777" w:rsidR="00830121" w:rsidRPr="00F13A0E" w:rsidRDefault="00CA223F" w:rsidP="00830121">
      <w:pPr>
        <w:pStyle w:val="Paragraphedeliste"/>
        <w:numPr>
          <w:ilvl w:val="0"/>
          <w:numId w:val="111"/>
        </w:numPr>
        <w:ind w:left="851"/>
        <w:rPr>
          <w:lang w:val="fr-FR"/>
        </w:rPr>
      </w:pPr>
      <w:r w:rsidRPr="00DA0C85">
        <w:rPr>
          <w:lang w:val="fr-FR"/>
        </w:rPr>
        <w:t>L'on constate peu de transferts de solutions innovantes provenant d'autres secteurs ou industries.</w:t>
      </w:r>
    </w:p>
    <w:p w14:paraId="18600FEE" w14:textId="77777777" w:rsidR="00830121" w:rsidRPr="00F13A0E" w:rsidRDefault="00CA223F" w:rsidP="00830121">
      <w:pPr>
        <w:pStyle w:val="Paragraphedeliste"/>
        <w:numPr>
          <w:ilvl w:val="0"/>
          <w:numId w:val="111"/>
        </w:numPr>
        <w:ind w:left="851"/>
        <w:rPr>
          <w:lang w:val="fr-FR"/>
        </w:rPr>
      </w:pPr>
      <w:r w:rsidRPr="00DA0C85">
        <w:rPr>
          <w:lang w:val="fr-FR"/>
        </w:rPr>
        <w:lastRenderedPageBreak/>
        <w:t>Le transfert entre les émetteurs et les destinataires de l'innovation n'est pas ancré structurellement dans le secteur allemand de la navigation intérieure (tentatives en Rhénanie-du-Nord-Westphalie).</w:t>
      </w:r>
    </w:p>
    <w:p w14:paraId="384FE0F9" w14:textId="77777777" w:rsidR="00830121" w:rsidRPr="00F13A0E" w:rsidRDefault="00CA223F" w:rsidP="00830121">
      <w:pPr>
        <w:pStyle w:val="Paragraphedeliste"/>
        <w:numPr>
          <w:ilvl w:val="0"/>
          <w:numId w:val="111"/>
        </w:numPr>
        <w:ind w:left="851"/>
        <w:rPr>
          <w:lang w:val="fr-FR"/>
        </w:rPr>
      </w:pPr>
      <w:r w:rsidRPr="00DA0C85">
        <w:rPr>
          <w:lang w:val="fr-FR"/>
        </w:rPr>
        <w:t>Aucune analyse générale n'est disponible concernant l'innovation dans la navigation intérieure en Allemagne (uniquement des conclusions spécifiques).</w:t>
      </w:r>
    </w:p>
    <w:p w14:paraId="6B767D2E" w14:textId="77777777" w:rsidR="00830121" w:rsidRPr="00F13A0E" w:rsidRDefault="00CA223F" w:rsidP="00830121">
      <w:pPr>
        <w:pStyle w:val="Paragraphedeliste"/>
        <w:numPr>
          <w:ilvl w:val="0"/>
          <w:numId w:val="111"/>
        </w:numPr>
        <w:ind w:left="851"/>
        <w:rPr>
          <w:lang w:val="fr-FR"/>
        </w:rPr>
      </w:pPr>
      <w:r w:rsidRPr="00DA0C85">
        <w:rPr>
          <w:lang w:val="fr-FR"/>
        </w:rPr>
        <w:t>À ce jour, il n'existe pas de bureau central en Allemagne disposant d'une vision d'ensemble des innovations en matière de navigation intérieure et d'un accès aux connaissances (il n'existe même pas de vue d'ensemble des flottes).</w:t>
      </w:r>
    </w:p>
    <w:p w14:paraId="3BAD4DEA" w14:textId="77777777" w:rsidR="00830121" w:rsidRPr="00F13A0E" w:rsidRDefault="00CA223F" w:rsidP="00830121">
      <w:pPr>
        <w:spacing w:before="180"/>
        <w:rPr>
          <w:b/>
          <w:u w:val="single"/>
          <w:lang w:val="fr-FR"/>
        </w:rPr>
      </w:pPr>
      <w:r w:rsidRPr="006D6BCD">
        <w:rPr>
          <w:b/>
          <w:bCs/>
          <w:u w:val="single"/>
          <w:lang w:val="fr-FR"/>
        </w:rPr>
        <w:t>Les principaux obstacles à l'innovation en matière de navigation intérieure en Allemagne peuvent être résumés de la manière suivante :</w:t>
      </w:r>
    </w:p>
    <w:p w14:paraId="0292DBC2" w14:textId="77777777" w:rsidR="00830121" w:rsidRPr="00F13A0E" w:rsidRDefault="00CA223F" w:rsidP="00830121">
      <w:pPr>
        <w:rPr>
          <w:lang w:val="fr-FR"/>
        </w:rPr>
      </w:pPr>
      <w:r w:rsidRPr="000760A6">
        <w:rPr>
          <w:lang w:val="fr-FR"/>
        </w:rPr>
        <w:t>Les obstacles identifiés concernent les entreprises et la structure des voies navigables intérieures :</w:t>
      </w:r>
    </w:p>
    <w:p w14:paraId="57055B78" w14:textId="77777777" w:rsidR="00830121" w:rsidRPr="00F13A0E" w:rsidRDefault="00CA223F" w:rsidP="00830121">
      <w:pPr>
        <w:pStyle w:val="Paragraphedeliste"/>
        <w:numPr>
          <w:ilvl w:val="0"/>
          <w:numId w:val="114"/>
        </w:numPr>
        <w:rPr>
          <w:lang w:val="fr-FR"/>
        </w:rPr>
      </w:pPr>
      <w:r w:rsidRPr="000760A6">
        <w:rPr>
          <w:lang w:val="fr-FR"/>
        </w:rPr>
        <w:t>la disponibilité (et le temps) limité des opérateurs du transport fluvial complique l'obtention d'un engagement de la part des opérateurs de bateaux ;</w:t>
      </w:r>
    </w:p>
    <w:p w14:paraId="0392FB11" w14:textId="77777777" w:rsidR="00830121" w:rsidRPr="00F13A0E" w:rsidRDefault="00CA223F" w:rsidP="00830121">
      <w:pPr>
        <w:pStyle w:val="Paragraphedeliste"/>
        <w:numPr>
          <w:ilvl w:val="0"/>
          <w:numId w:val="114"/>
        </w:numPr>
        <w:rPr>
          <w:lang w:val="fr-FR"/>
        </w:rPr>
      </w:pPr>
      <w:r w:rsidRPr="000760A6">
        <w:rPr>
          <w:lang w:val="fr-FR"/>
        </w:rPr>
        <w:t>la structure de propriété des bateaux de navigation intérieure est divisée/fragmentée ;</w:t>
      </w:r>
    </w:p>
    <w:p w14:paraId="38B677F2" w14:textId="77777777" w:rsidR="00830121" w:rsidRPr="00F13A0E" w:rsidRDefault="00CA223F" w:rsidP="00830121">
      <w:pPr>
        <w:pStyle w:val="Paragraphedeliste"/>
        <w:numPr>
          <w:ilvl w:val="0"/>
          <w:numId w:val="114"/>
        </w:numPr>
        <w:rPr>
          <w:lang w:val="fr-FR"/>
        </w:rPr>
      </w:pPr>
      <w:r w:rsidRPr="000760A6">
        <w:rPr>
          <w:lang w:val="fr-FR"/>
        </w:rPr>
        <w:t>connaissances technologiques limitées des opérateurs de bateaux ;</w:t>
      </w:r>
    </w:p>
    <w:p w14:paraId="4B243E4E" w14:textId="77777777" w:rsidR="00830121" w:rsidRPr="00F13A0E" w:rsidRDefault="00CA223F" w:rsidP="00830121">
      <w:pPr>
        <w:pStyle w:val="Paragraphedeliste"/>
        <w:numPr>
          <w:ilvl w:val="0"/>
          <w:numId w:val="114"/>
        </w:numPr>
        <w:rPr>
          <w:lang w:val="fr-FR"/>
        </w:rPr>
      </w:pPr>
      <w:r w:rsidRPr="000760A6">
        <w:rPr>
          <w:lang w:val="fr-FR"/>
        </w:rPr>
        <w:t>peu d'ouverture à l'innovation et faible perception du soutien disponible concernant l'adoption d'innovations par le marché ;</w:t>
      </w:r>
    </w:p>
    <w:p w14:paraId="48770370" w14:textId="77777777" w:rsidR="00830121" w:rsidRPr="00F13A0E" w:rsidRDefault="00CA223F" w:rsidP="00830121">
      <w:pPr>
        <w:pStyle w:val="Paragraphedeliste"/>
        <w:numPr>
          <w:ilvl w:val="0"/>
          <w:numId w:val="114"/>
        </w:numPr>
        <w:rPr>
          <w:lang w:val="fr-FR"/>
        </w:rPr>
      </w:pPr>
      <w:r w:rsidRPr="000760A6">
        <w:rPr>
          <w:lang w:val="fr-FR"/>
        </w:rPr>
        <w:t>capacités restreintes en termes de recherche et de développement ;</w:t>
      </w:r>
    </w:p>
    <w:p w14:paraId="18CBB602" w14:textId="77777777" w:rsidR="00830121" w:rsidRPr="00F13A0E" w:rsidRDefault="00CA223F" w:rsidP="00830121">
      <w:pPr>
        <w:pStyle w:val="Paragraphedeliste"/>
        <w:numPr>
          <w:ilvl w:val="0"/>
          <w:numId w:val="114"/>
        </w:numPr>
        <w:rPr>
          <w:lang w:val="fr-FR"/>
        </w:rPr>
      </w:pPr>
      <w:r w:rsidRPr="000760A6">
        <w:rPr>
          <w:lang w:val="fr-FR"/>
        </w:rPr>
        <w:t>peu de capitaux disponibles pour des innovations ;</w:t>
      </w:r>
    </w:p>
    <w:p w14:paraId="5A1227CB" w14:textId="77777777" w:rsidR="00830121" w:rsidRPr="00F13A0E" w:rsidRDefault="00CA223F" w:rsidP="00830121">
      <w:pPr>
        <w:pStyle w:val="Paragraphedeliste"/>
        <w:numPr>
          <w:ilvl w:val="0"/>
          <w:numId w:val="114"/>
        </w:numPr>
        <w:rPr>
          <w:lang w:val="fr-FR"/>
        </w:rPr>
      </w:pPr>
      <w:r w:rsidRPr="000760A6">
        <w:rPr>
          <w:lang w:val="fr-FR"/>
        </w:rPr>
        <w:t>longue durée de vie des bateaux de navigation intérieure et modalités de financement à long terme des navires ;</w:t>
      </w:r>
    </w:p>
    <w:p w14:paraId="058D7203" w14:textId="77777777" w:rsidR="00830121" w:rsidRPr="00F13A0E" w:rsidRDefault="00CA223F" w:rsidP="00830121">
      <w:pPr>
        <w:pStyle w:val="Paragraphedeliste"/>
        <w:numPr>
          <w:ilvl w:val="0"/>
          <w:numId w:val="114"/>
        </w:numPr>
        <w:rPr>
          <w:lang w:val="fr-FR"/>
        </w:rPr>
      </w:pPr>
      <w:r w:rsidRPr="000760A6">
        <w:rPr>
          <w:lang w:val="fr-FR"/>
        </w:rPr>
        <w:t>le retour sur investissement des innovations est incertain et difficile à calculer ;</w:t>
      </w:r>
    </w:p>
    <w:p w14:paraId="1E5B99B6" w14:textId="77777777" w:rsidR="00830121" w:rsidRPr="00F13A0E" w:rsidRDefault="00CA223F" w:rsidP="00830121">
      <w:pPr>
        <w:pStyle w:val="Paragraphedeliste"/>
        <w:numPr>
          <w:ilvl w:val="0"/>
          <w:numId w:val="114"/>
        </w:numPr>
        <w:rPr>
          <w:lang w:val="fr-FR"/>
        </w:rPr>
      </w:pPr>
      <w:r w:rsidRPr="000760A6">
        <w:rPr>
          <w:lang w:val="fr-FR"/>
        </w:rPr>
        <w:t>perspectives de marché réduites pour les innovations en raison du petit nombre de pièces et de la standardisation relativement faible (par exemple, concernant les technologies des moteurs) ;</w:t>
      </w:r>
    </w:p>
    <w:p w14:paraId="3B248C92" w14:textId="77777777" w:rsidR="00830121" w:rsidRPr="00F13A0E" w:rsidRDefault="00CA223F" w:rsidP="00830121">
      <w:pPr>
        <w:pStyle w:val="Paragraphedeliste"/>
        <w:numPr>
          <w:ilvl w:val="0"/>
          <w:numId w:val="114"/>
        </w:numPr>
        <w:rPr>
          <w:lang w:val="fr-FR"/>
        </w:rPr>
      </w:pPr>
      <w:r w:rsidRPr="000760A6">
        <w:rPr>
          <w:lang w:val="fr-FR"/>
        </w:rPr>
        <w:t>peu de sensibilisation aux options de financement existantes et scepticisme au regard des procédures de demande.</w:t>
      </w:r>
    </w:p>
    <w:p w14:paraId="04319263" w14:textId="77777777" w:rsidR="00830121" w:rsidRPr="00F13A0E" w:rsidRDefault="00CA223F" w:rsidP="00830121">
      <w:pPr>
        <w:spacing w:before="120"/>
        <w:rPr>
          <w:lang w:val="fr-FR"/>
        </w:rPr>
      </w:pPr>
      <w:r w:rsidRPr="000760A6">
        <w:rPr>
          <w:lang w:val="fr-FR"/>
        </w:rPr>
        <w:t>Une nouvelle réglementation pourrait permettre d'encourager plus efficacement l'innovation (par exemple, les valeurs limites de gaz d'échappement pour les moteurs des bateaux de navigation intérieure définies dans le cadre de la phase V de la directive européenne relative aux engins mobiles non routiers, qui entrera en vigueur le 1</w:t>
      </w:r>
      <w:r w:rsidRPr="000760A6">
        <w:rPr>
          <w:vertAlign w:val="superscript"/>
          <w:lang w:val="fr-FR"/>
        </w:rPr>
        <w:t>er</w:t>
      </w:r>
      <w:r w:rsidRPr="000760A6">
        <w:rPr>
          <w:lang w:val="fr-FR"/>
        </w:rPr>
        <w:t> janvier 2019 et le 1</w:t>
      </w:r>
      <w:r w:rsidRPr="000760A6">
        <w:rPr>
          <w:vertAlign w:val="superscript"/>
          <w:lang w:val="fr-FR"/>
        </w:rPr>
        <w:t>er</w:t>
      </w:r>
      <w:r w:rsidRPr="000760A6">
        <w:rPr>
          <w:lang w:val="fr-FR"/>
        </w:rPr>
        <w:t> janvier 2020.</w:t>
      </w:r>
    </w:p>
    <w:p w14:paraId="7CC98F2B" w14:textId="77777777" w:rsidR="00830121" w:rsidRPr="00F13A0E" w:rsidRDefault="00CA223F" w:rsidP="00830121">
      <w:pPr>
        <w:spacing w:before="120"/>
        <w:rPr>
          <w:lang w:val="fr-FR"/>
        </w:rPr>
      </w:pPr>
      <w:r w:rsidRPr="000760A6">
        <w:rPr>
          <w:lang w:val="fr-FR"/>
        </w:rPr>
        <w:t>À ce jour, il n'existe aucune structure destinée à favoriser l'innovation dans la navigation intérieure en Allemagne.</w:t>
      </w:r>
    </w:p>
    <w:p w14:paraId="5B864F18" w14:textId="77777777" w:rsidR="00830121" w:rsidRPr="00F13A0E" w:rsidRDefault="00CA223F" w:rsidP="00830121">
      <w:pPr>
        <w:spacing w:before="180"/>
        <w:rPr>
          <w:b/>
          <w:u w:val="single"/>
          <w:lang w:val="fr-FR"/>
        </w:rPr>
      </w:pPr>
      <w:r w:rsidRPr="006D6BCD">
        <w:rPr>
          <w:b/>
          <w:bCs/>
          <w:u w:val="single"/>
          <w:lang w:val="fr-FR"/>
        </w:rPr>
        <w:t xml:space="preserve">Dans quels domaines les innovations sont-elles les plus nécessaires ? </w:t>
      </w:r>
    </w:p>
    <w:p w14:paraId="4A9529E7" w14:textId="77777777" w:rsidR="00830121" w:rsidRPr="000760A6" w:rsidRDefault="00CA223F" w:rsidP="00830121">
      <w:pPr>
        <w:numPr>
          <w:ilvl w:val="1"/>
          <w:numId w:val="120"/>
        </w:numPr>
        <w:tabs>
          <w:tab w:val="clear" w:pos="1440"/>
          <w:tab w:val="num" w:pos="1134"/>
        </w:tabs>
        <w:ind w:left="709"/>
        <w:jc w:val="both"/>
        <w:rPr>
          <w:lang w:val="de-DE"/>
        </w:rPr>
      </w:pPr>
      <w:r w:rsidRPr="000760A6">
        <w:rPr>
          <w:lang w:val="fr-FR"/>
        </w:rPr>
        <w:t>technologies de réduction des émissions ;</w:t>
      </w:r>
    </w:p>
    <w:p w14:paraId="5775691E" w14:textId="77777777" w:rsidR="00830121" w:rsidRPr="00F13A0E" w:rsidRDefault="00CA223F" w:rsidP="00830121">
      <w:pPr>
        <w:numPr>
          <w:ilvl w:val="1"/>
          <w:numId w:val="120"/>
        </w:numPr>
        <w:tabs>
          <w:tab w:val="clear" w:pos="1440"/>
          <w:tab w:val="num" w:pos="1134"/>
        </w:tabs>
        <w:ind w:left="709"/>
        <w:jc w:val="both"/>
        <w:rPr>
          <w:lang w:val="fr-FR"/>
        </w:rPr>
      </w:pPr>
      <w:r w:rsidRPr="000760A6">
        <w:rPr>
          <w:lang w:val="fr-FR"/>
        </w:rPr>
        <w:t>systèmes de propulsion pour améliorer le rendement des moteurs ;</w:t>
      </w:r>
    </w:p>
    <w:p w14:paraId="4E4E9ACF" w14:textId="77777777" w:rsidR="00830121" w:rsidRPr="00F13A0E" w:rsidRDefault="00CA223F" w:rsidP="00830121">
      <w:pPr>
        <w:numPr>
          <w:ilvl w:val="1"/>
          <w:numId w:val="120"/>
        </w:numPr>
        <w:tabs>
          <w:tab w:val="clear" w:pos="1440"/>
          <w:tab w:val="num" w:pos="1134"/>
        </w:tabs>
        <w:ind w:left="709"/>
        <w:jc w:val="both"/>
        <w:rPr>
          <w:lang w:val="fr-FR"/>
        </w:rPr>
      </w:pPr>
      <w:r w:rsidRPr="000760A6">
        <w:rPr>
          <w:lang w:val="fr-FR"/>
        </w:rPr>
        <w:t>recours à des carburants alternatifs ;</w:t>
      </w:r>
    </w:p>
    <w:p w14:paraId="3895DB28" w14:textId="77777777" w:rsidR="00830121" w:rsidRPr="000760A6" w:rsidRDefault="00CA223F" w:rsidP="00830121">
      <w:pPr>
        <w:numPr>
          <w:ilvl w:val="1"/>
          <w:numId w:val="120"/>
        </w:numPr>
        <w:tabs>
          <w:tab w:val="clear" w:pos="1440"/>
          <w:tab w:val="num" w:pos="1134"/>
        </w:tabs>
        <w:ind w:left="709"/>
        <w:jc w:val="both"/>
        <w:rPr>
          <w:lang w:val="de-DE"/>
        </w:rPr>
      </w:pPr>
      <w:r w:rsidRPr="000760A6">
        <w:rPr>
          <w:lang w:val="fr-FR"/>
        </w:rPr>
        <w:t>solutions informatiques et en matière de télécommunications ;</w:t>
      </w:r>
    </w:p>
    <w:p w14:paraId="68054CD8" w14:textId="77777777" w:rsidR="00830121" w:rsidRPr="000760A6" w:rsidRDefault="00CA223F" w:rsidP="00830121">
      <w:pPr>
        <w:numPr>
          <w:ilvl w:val="1"/>
          <w:numId w:val="120"/>
        </w:numPr>
        <w:tabs>
          <w:tab w:val="clear" w:pos="1440"/>
          <w:tab w:val="num" w:pos="1134"/>
        </w:tabs>
        <w:ind w:left="709"/>
        <w:jc w:val="both"/>
        <w:rPr>
          <w:lang w:val="de-DE"/>
        </w:rPr>
      </w:pPr>
      <w:r w:rsidRPr="000760A6">
        <w:rPr>
          <w:lang w:val="fr-FR"/>
        </w:rPr>
        <w:t>développement portuaire et solutions logistiques ;</w:t>
      </w:r>
    </w:p>
    <w:p w14:paraId="2E61E6F7" w14:textId="77777777" w:rsidR="00830121" w:rsidRPr="000760A6" w:rsidRDefault="00CA223F" w:rsidP="00830121">
      <w:pPr>
        <w:numPr>
          <w:ilvl w:val="1"/>
          <w:numId w:val="120"/>
        </w:numPr>
        <w:tabs>
          <w:tab w:val="clear" w:pos="1440"/>
          <w:tab w:val="num" w:pos="1134"/>
        </w:tabs>
        <w:ind w:left="709"/>
        <w:jc w:val="both"/>
        <w:rPr>
          <w:lang w:val="de-DE"/>
        </w:rPr>
      </w:pPr>
      <w:r w:rsidRPr="000760A6">
        <w:rPr>
          <w:lang w:val="fr-FR"/>
        </w:rPr>
        <w:t>concepts éducatifs et de formation.</w:t>
      </w:r>
    </w:p>
    <w:p w14:paraId="7CE66C2A" w14:textId="77777777" w:rsidR="00830121" w:rsidRPr="00F13A0E" w:rsidRDefault="00CA223F" w:rsidP="00830121">
      <w:pPr>
        <w:spacing w:before="180"/>
        <w:rPr>
          <w:b/>
          <w:u w:val="single"/>
          <w:lang w:val="fr-FR"/>
        </w:rPr>
      </w:pPr>
      <w:r w:rsidRPr="006D6BCD">
        <w:rPr>
          <w:b/>
          <w:bCs/>
          <w:u w:val="single"/>
          <w:lang w:val="fr-FR"/>
        </w:rPr>
        <w:t>Mesures potentielles de D-ZIB en faveur de l'innovation :</w:t>
      </w:r>
    </w:p>
    <w:p w14:paraId="2ED090AD" w14:textId="77777777" w:rsidR="00830121" w:rsidRPr="00F13A0E" w:rsidRDefault="00CA223F" w:rsidP="00830121">
      <w:pPr>
        <w:pStyle w:val="Paragraphedeliste"/>
        <w:numPr>
          <w:ilvl w:val="0"/>
          <w:numId w:val="127"/>
        </w:numPr>
        <w:spacing w:before="120"/>
        <w:ind w:left="714" w:hanging="357"/>
        <w:jc w:val="both"/>
        <w:rPr>
          <w:b/>
          <w:lang w:val="fr-FR"/>
        </w:rPr>
      </w:pPr>
      <w:r w:rsidRPr="00186002">
        <w:rPr>
          <w:b/>
          <w:bCs/>
          <w:lang w:val="fr-FR"/>
        </w:rPr>
        <w:t>Conseils à des entreprises spécifiques :</w:t>
      </w:r>
    </w:p>
    <w:p w14:paraId="124B1BC9" w14:textId="77777777" w:rsidR="00830121" w:rsidRPr="00F13A0E" w:rsidRDefault="00CA223F" w:rsidP="00830121">
      <w:pPr>
        <w:pStyle w:val="Paragraphedeliste"/>
        <w:numPr>
          <w:ilvl w:val="0"/>
          <w:numId w:val="119"/>
        </w:numPr>
        <w:jc w:val="both"/>
        <w:rPr>
          <w:lang w:val="fr-FR"/>
        </w:rPr>
      </w:pPr>
      <w:r w:rsidRPr="006D6BCD">
        <w:rPr>
          <w:lang w:val="fr-FR"/>
        </w:rPr>
        <w:t>conseils en innovation (liés à des projets) ;</w:t>
      </w:r>
    </w:p>
    <w:p w14:paraId="6675A6D0" w14:textId="77777777" w:rsidR="00830121" w:rsidRPr="006D6BCD" w:rsidRDefault="00CA223F" w:rsidP="00830121">
      <w:pPr>
        <w:pStyle w:val="Paragraphedeliste"/>
        <w:numPr>
          <w:ilvl w:val="0"/>
          <w:numId w:val="119"/>
        </w:numPr>
        <w:jc w:val="both"/>
        <w:rPr>
          <w:lang w:val="en-GB"/>
        </w:rPr>
      </w:pPr>
      <w:r w:rsidRPr="006D6BCD">
        <w:rPr>
          <w:lang w:val="fr-FR"/>
        </w:rPr>
        <w:t>audits d'innovation (aspects commerciaux) ;</w:t>
      </w:r>
    </w:p>
    <w:p w14:paraId="4A8D6DA0" w14:textId="77777777" w:rsidR="00830121" w:rsidRPr="00F13A0E" w:rsidRDefault="00CA223F" w:rsidP="00830121">
      <w:pPr>
        <w:pStyle w:val="Paragraphedeliste"/>
        <w:numPr>
          <w:ilvl w:val="0"/>
          <w:numId w:val="119"/>
        </w:numPr>
        <w:jc w:val="both"/>
        <w:rPr>
          <w:lang w:val="fr-FR"/>
        </w:rPr>
      </w:pPr>
      <w:r w:rsidRPr="006D6BCD">
        <w:rPr>
          <w:lang w:val="fr-FR"/>
        </w:rPr>
        <w:lastRenderedPageBreak/>
        <w:t>conseils en matière de transferts d'innovation ;</w:t>
      </w:r>
    </w:p>
    <w:p w14:paraId="2EB37AD4" w14:textId="77777777" w:rsidR="00830121" w:rsidRPr="00F13A0E" w:rsidRDefault="00CA223F" w:rsidP="00830121">
      <w:pPr>
        <w:pStyle w:val="Paragraphedeliste"/>
        <w:numPr>
          <w:ilvl w:val="0"/>
          <w:numId w:val="119"/>
        </w:numPr>
        <w:jc w:val="both"/>
        <w:rPr>
          <w:lang w:val="fr-FR"/>
        </w:rPr>
      </w:pPr>
      <w:r w:rsidRPr="006D6BCD">
        <w:rPr>
          <w:lang w:val="fr-FR"/>
        </w:rPr>
        <w:t>conseils en matière de technologie et de recherche (avec l'assistance d'experts) ;</w:t>
      </w:r>
    </w:p>
    <w:p w14:paraId="367BD97A" w14:textId="77777777" w:rsidR="00830121" w:rsidRPr="00F13A0E" w:rsidRDefault="00CA223F" w:rsidP="00830121">
      <w:pPr>
        <w:pStyle w:val="Paragraphedeliste"/>
        <w:numPr>
          <w:ilvl w:val="0"/>
          <w:numId w:val="119"/>
        </w:numPr>
        <w:jc w:val="both"/>
        <w:rPr>
          <w:lang w:val="fr-FR"/>
        </w:rPr>
      </w:pPr>
      <w:r w:rsidRPr="006D6BCD">
        <w:rPr>
          <w:lang w:val="fr-FR"/>
        </w:rPr>
        <w:t>conseils sur les programmes de financement ;</w:t>
      </w:r>
    </w:p>
    <w:p w14:paraId="4852FB94" w14:textId="77777777" w:rsidR="00830121" w:rsidRPr="00F13A0E" w:rsidRDefault="00CA223F" w:rsidP="00830121">
      <w:pPr>
        <w:pStyle w:val="Paragraphedeliste"/>
        <w:numPr>
          <w:ilvl w:val="0"/>
          <w:numId w:val="119"/>
        </w:numPr>
        <w:jc w:val="both"/>
        <w:rPr>
          <w:lang w:val="fr-FR"/>
        </w:rPr>
      </w:pPr>
      <w:r w:rsidRPr="006D6BCD">
        <w:rPr>
          <w:lang w:val="fr-FR"/>
        </w:rPr>
        <w:t>conseils en matière d'énergie (via des experts) ;</w:t>
      </w:r>
    </w:p>
    <w:p w14:paraId="328A49F0" w14:textId="77777777" w:rsidR="00830121" w:rsidRPr="00F13A0E" w:rsidRDefault="00CA223F" w:rsidP="00830121">
      <w:pPr>
        <w:pStyle w:val="Paragraphedeliste"/>
        <w:numPr>
          <w:ilvl w:val="0"/>
          <w:numId w:val="119"/>
        </w:numPr>
        <w:jc w:val="both"/>
        <w:rPr>
          <w:lang w:val="fr-FR"/>
        </w:rPr>
      </w:pPr>
      <w:r w:rsidRPr="006D6BCD">
        <w:rPr>
          <w:lang w:val="fr-FR"/>
        </w:rPr>
        <w:t>conseils en matière d'organisation, de logistique et d'informatique (concernant également les « procédures intelligentes » dans les ports).</w:t>
      </w:r>
    </w:p>
    <w:p w14:paraId="7E43489C" w14:textId="77777777" w:rsidR="00830121" w:rsidRPr="00186002" w:rsidRDefault="00CA223F" w:rsidP="00830121">
      <w:pPr>
        <w:pStyle w:val="Paragraphedeliste"/>
        <w:numPr>
          <w:ilvl w:val="0"/>
          <w:numId w:val="127"/>
        </w:numPr>
        <w:spacing w:before="120"/>
        <w:ind w:left="714" w:hanging="357"/>
        <w:jc w:val="both"/>
        <w:rPr>
          <w:b/>
          <w:lang w:val="en-GB"/>
        </w:rPr>
      </w:pPr>
      <w:r w:rsidRPr="00186002">
        <w:rPr>
          <w:b/>
          <w:bCs/>
          <w:lang w:val="fr-FR"/>
        </w:rPr>
        <w:t>Soutien de projets :</w:t>
      </w:r>
    </w:p>
    <w:p w14:paraId="7645935C" w14:textId="77777777" w:rsidR="00830121" w:rsidRPr="00F13A0E" w:rsidRDefault="00CA223F" w:rsidP="00830121">
      <w:pPr>
        <w:pStyle w:val="Paragraphedeliste"/>
        <w:numPr>
          <w:ilvl w:val="0"/>
          <w:numId w:val="121"/>
        </w:numPr>
        <w:ind w:left="709"/>
        <w:jc w:val="both"/>
        <w:rPr>
          <w:lang w:val="fr-FR"/>
        </w:rPr>
      </w:pPr>
      <w:r w:rsidRPr="006D6BCD">
        <w:rPr>
          <w:lang w:val="fr-FR"/>
        </w:rPr>
        <w:t>initiation de projets de coopération et d'innovation ;</w:t>
      </w:r>
    </w:p>
    <w:p w14:paraId="66333904" w14:textId="77777777" w:rsidR="00830121" w:rsidRPr="00F13A0E" w:rsidRDefault="00CA223F" w:rsidP="00830121">
      <w:pPr>
        <w:pStyle w:val="Paragraphedeliste"/>
        <w:numPr>
          <w:ilvl w:val="0"/>
          <w:numId w:val="121"/>
        </w:numPr>
        <w:ind w:left="709"/>
        <w:jc w:val="both"/>
        <w:rPr>
          <w:lang w:val="fr-FR"/>
        </w:rPr>
      </w:pPr>
      <w:r w:rsidRPr="006D6BCD">
        <w:rPr>
          <w:lang w:val="fr-FR"/>
        </w:rPr>
        <w:t>développement de projets de coopération et d'innovation, aboutissant éventuellement à une ou plusieurs demandes de financement ;</w:t>
      </w:r>
    </w:p>
    <w:p w14:paraId="561F2D63" w14:textId="77777777" w:rsidR="00830121" w:rsidRPr="00F13A0E" w:rsidRDefault="00CA223F" w:rsidP="00830121">
      <w:pPr>
        <w:pStyle w:val="Paragraphedeliste"/>
        <w:numPr>
          <w:ilvl w:val="0"/>
          <w:numId w:val="121"/>
        </w:numPr>
        <w:ind w:left="709"/>
        <w:jc w:val="both"/>
        <w:rPr>
          <w:lang w:val="fr-FR"/>
        </w:rPr>
      </w:pPr>
      <w:r w:rsidRPr="006D6BCD">
        <w:rPr>
          <w:lang w:val="fr-FR"/>
        </w:rPr>
        <w:t>gestion de projets de coopération et d'innovation.</w:t>
      </w:r>
    </w:p>
    <w:p w14:paraId="051D0E21" w14:textId="77777777" w:rsidR="00830121" w:rsidRPr="00186002" w:rsidRDefault="00CA223F" w:rsidP="00830121">
      <w:pPr>
        <w:pStyle w:val="Paragraphedeliste"/>
        <w:numPr>
          <w:ilvl w:val="0"/>
          <w:numId w:val="127"/>
        </w:numPr>
        <w:spacing w:before="120"/>
        <w:ind w:left="714" w:hanging="357"/>
        <w:jc w:val="both"/>
        <w:rPr>
          <w:b/>
          <w:lang w:val="en-GB"/>
        </w:rPr>
      </w:pPr>
      <w:r w:rsidRPr="00186002">
        <w:rPr>
          <w:b/>
          <w:bCs/>
          <w:lang w:val="fr-FR"/>
        </w:rPr>
        <w:t>Actions d'information :</w:t>
      </w:r>
    </w:p>
    <w:p w14:paraId="46B3AF53" w14:textId="77777777" w:rsidR="00830121" w:rsidRPr="00F13A0E" w:rsidRDefault="00CA223F" w:rsidP="00830121">
      <w:pPr>
        <w:pStyle w:val="Paragraphedeliste"/>
        <w:numPr>
          <w:ilvl w:val="0"/>
          <w:numId w:val="122"/>
        </w:numPr>
        <w:jc w:val="both"/>
        <w:rPr>
          <w:lang w:val="fr-FR"/>
        </w:rPr>
      </w:pPr>
      <w:r w:rsidRPr="006D6BCD">
        <w:rPr>
          <w:lang w:val="fr-FR"/>
        </w:rPr>
        <w:t>échange d'informations à propos des nouveaux concepts et technologies (par exemple, lors d'événements) ;</w:t>
      </w:r>
    </w:p>
    <w:p w14:paraId="7659EADA" w14:textId="77777777" w:rsidR="00830121" w:rsidRPr="00F13A0E" w:rsidRDefault="00CA223F" w:rsidP="00830121">
      <w:pPr>
        <w:pStyle w:val="Paragraphedeliste"/>
        <w:numPr>
          <w:ilvl w:val="0"/>
          <w:numId w:val="122"/>
        </w:numPr>
        <w:jc w:val="both"/>
        <w:rPr>
          <w:lang w:val="fr-FR"/>
        </w:rPr>
      </w:pPr>
      <w:r w:rsidRPr="006D6BCD">
        <w:rPr>
          <w:lang w:val="fr-FR"/>
        </w:rPr>
        <w:t>création et diffusion des « meilleures pratiques en matière d'innovation » pour le transport fluvial.</w:t>
      </w:r>
    </w:p>
    <w:p w14:paraId="72939604" w14:textId="77777777" w:rsidR="00830121" w:rsidRPr="00186002" w:rsidRDefault="00CA223F" w:rsidP="00830121">
      <w:pPr>
        <w:pStyle w:val="Paragraphedeliste"/>
        <w:numPr>
          <w:ilvl w:val="0"/>
          <w:numId w:val="127"/>
        </w:numPr>
        <w:spacing w:before="120"/>
        <w:ind w:left="714" w:hanging="357"/>
        <w:jc w:val="both"/>
        <w:rPr>
          <w:b/>
          <w:lang w:val="en-GB"/>
        </w:rPr>
      </w:pPr>
      <w:r w:rsidRPr="00186002">
        <w:rPr>
          <w:b/>
          <w:bCs/>
          <w:lang w:val="fr-FR"/>
        </w:rPr>
        <w:t>Constitution de réseaux :</w:t>
      </w:r>
    </w:p>
    <w:p w14:paraId="22EF1C27" w14:textId="77777777" w:rsidR="00830121" w:rsidRPr="00F13A0E" w:rsidRDefault="00CA223F" w:rsidP="00830121">
      <w:pPr>
        <w:pStyle w:val="Paragraphedeliste"/>
        <w:numPr>
          <w:ilvl w:val="0"/>
          <w:numId w:val="123"/>
        </w:numPr>
        <w:jc w:val="both"/>
        <w:rPr>
          <w:lang w:val="fr-FR"/>
        </w:rPr>
      </w:pPr>
      <w:r w:rsidRPr="006D6BCD">
        <w:rPr>
          <w:lang w:val="fr-FR"/>
        </w:rPr>
        <w:t>mise en place et conservation d'un « Réseau d'innovation pour les voies navigables intérieures » en Allemagne, par le biais duquel des contacts ciblés entre les membres pourraient aboutir à des innovations.</w:t>
      </w:r>
    </w:p>
    <w:p w14:paraId="4A17D205" w14:textId="77777777" w:rsidR="00830121" w:rsidRPr="00186002" w:rsidRDefault="00CA223F" w:rsidP="00830121">
      <w:pPr>
        <w:pStyle w:val="Paragraphedeliste"/>
        <w:numPr>
          <w:ilvl w:val="0"/>
          <w:numId w:val="127"/>
        </w:numPr>
        <w:spacing w:before="120"/>
        <w:ind w:left="714" w:hanging="357"/>
        <w:jc w:val="both"/>
        <w:rPr>
          <w:b/>
          <w:lang w:val="en-GB"/>
        </w:rPr>
      </w:pPr>
      <w:r w:rsidRPr="00186002">
        <w:rPr>
          <w:b/>
          <w:bCs/>
          <w:lang w:val="fr-FR"/>
        </w:rPr>
        <w:t>Outils d'innovation :</w:t>
      </w:r>
    </w:p>
    <w:p w14:paraId="0EE0D918" w14:textId="77777777" w:rsidR="00830121" w:rsidRPr="00F13A0E" w:rsidRDefault="00CA223F" w:rsidP="00830121">
      <w:pPr>
        <w:pStyle w:val="Paragraphedeliste"/>
        <w:numPr>
          <w:ilvl w:val="0"/>
          <w:numId w:val="123"/>
        </w:numPr>
        <w:jc w:val="both"/>
        <w:rPr>
          <w:lang w:val="fr-FR"/>
        </w:rPr>
      </w:pPr>
      <w:r w:rsidRPr="006D6BCD">
        <w:rPr>
          <w:lang w:val="fr-FR"/>
        </w:rPr>
        <w:t>conception et mise en œuvre d'un programme de conseils en matière de navigation intérieure (comprenant des « conseils numériques » à bord) ;</w:t>
      </w:r>
    </w:p>
    <w:p w14:paraId="62F527F0" w14:textId="77777777" w:rsidR="00830121" w:rsidRPr="00F13A0E" w:rsidRDefault="00CA223F" w:rsidP="00830121">
      <w:pPr>
        <w:pStyle w:val="Paragraphedeliste"/>
        <w:numPr>
          <w:ilvl w:val="0"/>
          <w:numId w:val="123"/>
        </w:numPr>
        <w:jc w:val="both"/>
        <w:rPr>
          <w:lang w:val="fr-FR"/>
        </w:rPr>
      </w:pPr>
      <w:r w:rsidRPr="006D6BCD">
        <w:rPr>
          <w:lang w:val="fr-FR"/>
        </w:rPr>
        <w:t>création et mise à disposition d'une « banque de connaissances » sur Internet regroupant les innovations, les technologies et des prestataires de services innovants en matière de transport fluvial ;</w:t>
      </w:r>
    </w:p>
    <w:p w14:paraId="720A0132" w14:textId="77777777" w:rsidR="00830121" w:rsidRPr="00F13A0E" w:rsidRDefault="00CA223F" w:rsidP="00830121">
      <w:pPr>
        <w:pStyle w:val="Paragraphedeliste"/>
        <w:numPr>
          <w:ilvl w:val="0"/>
          <w:numId w:val="123"/>
        </w:numPr>
        <w:jc w:val="both"/>
        <w:rPr>
          <w:lang w:val="fr-FR"/>
        </w:rPr>
      </w:pPr>
      <w:r w:rsidRPr="006D6BCD">
        <w:rPr>
          <w:lang w:val="fr-FR"/>
        </w:rPr>
        <w:t>mise au point et utilisation d'instruments de mesure (par exemple, calculateur de CO</w:t>
      </w:r>
      <w:r w:rsidRPr="006D6BCD">
        <w:rPr>
          <w:vertAlign w:val="subscript"/>
          <w:lang w:val="fr-FR"/>
        </w:rPr>
        <w:t>2</w:t>
      </w:r>
      <w:r w:rsidRPr="006D6BCD">
        <w:rPr>
          <w:lang w:val="fr-FR"/>
        </w:rPr>
        <w:t xml:space="preserve"> Econaut, Éco-calculateur du transport fluvial, outil relatif au coût total de possession, etc.).</w:t>
      </w:r>
    </w:p>
    <w:p w14:paraId="04DCC14C" w14:textId="77777777" w:rsidR="00830121" w:rsidRPr="00186002" w:rsidRDefault="00CA223F" w:rsidP="00830121">
      <w:pPr>
        <w:pStyle w:val="Paragraphedeliste"/>
        <w:numPr>
          <w:ilvl w:val="0"/>
          <w:numId w:val="127"/>
        </w:numPr>
        <w:spacing w:before="120"/>
        <w:ind w:left="714" w:hanging="357"/>
        <w:jc w:val="both"/>
        <w:rPr>
          <w:b/>
          <w:lang w:val="en-GB"/>
        </w:rPr>
      </w:pPr>
      <w:r w:rsidRPr="00186002">
        <w:rPr>
          <w:b/>
          <w:bCs/>
          <w:lang w:val="fr-FR"/>
        </w:rPr>
        <w:t>Formation et perfectionnement :</w:t>
      </w:r>
    </w:p>
    <w:p w14:paraId="23F023E7" w14:textId="77777777" w:rsidR="00830121" w:rsidRPr="00F13A0E" w:rsidRDefault="00CA223F" w:rsidP="00830121">
      <w:pPr>
        <w:pStyle w:val="Paragraphedeliste"/>
        <w:numPr>
          <w:ilvl w:val="0"/>
          <w:numId w:val="124"/>
        </w:numPr>
        <w:jc w:val="both"/>
        <w:rPr>
          <w:lang w:val="fr-FR"/>
        </w:rPr>
      </w:pPr>
      <w:r w:rsidRPr="006D6BCD">
        <w:rPr>
          <w:lang w:val="fr-FR"/>
        </w:rPr>
        <w:t>soutien de la poursuite du développement des formations concernant les voies navigables intérieures, avec des modules sur le thème de l'innovation ;</w:t>
      </w:r>
    </w:p>
    <w:p w14:paraId="4E9E1D99" w14:textId="77777777" w:rsidR="00830121" w:rsidRPr="00F13A0E" w:rsidRDefault="00CA223F" w:rsidP="00830121">
      <w:pPr>
        <w:pStyle w:val="Paragraphedeliste"/>
        <w:numPr>
          <w:ilvl w:val="0"/>
          <w:numId w:val="124"/>
        </w:numPr>
        <w:jc w:val="both"/>
        <w:rPr>
          <w:lang w:val="fr-FR"/>
        </w:rPr>
      </w:pPr>
      <w:r w:rsidRPr="006D6BCD">
        <w:rPr>
          <w:lang w:val="fr-FR"/>
        </w:rPr>
        <w:t>initiation et développement de programmes de formation pour le transport fluvial.</w:t>
      </w:r>
    </w:p>
    <w:p w14:paraId="22E257C4" w14:textId="77777777" w:rsidR="00830121" w:rsidRPr="00F13A0E" w:rsidRDefault="00CA223F" w:rsidP="00830121">
      <w:pPr>
        <w:spacing w:before="180"/>
        <w:rPr>
          <w:b/>
          <w:u w:val="single"/>
          <w:lang w:val="fr-FR"/>
        </w:rPr>
      </w:pPr>
      <w:r w:rsidRPr="006D6BCD">
        <w:rPr>
          <w:b/>
          <w:bCs/>
          <w:u w:val="single"/>
          <w:lang w:val="fr-FR"/>
        </w:rPr>
        <w:t>Mesures d'accompagnement potentielles de D-ZIB :</w:t>
      </w:r>
    </w:p>
    <w:p w14:paraId="604DC43B" w14:textId="77777777" w:rsidR="00830121" w:rsidRPr="00E23795" w:rsidRDefault="00CA223F" w:rsidP="00830121">
      <w:pPr>
        <w:pStyle w:val="Paragraphedeliste"/>
        <w:numPr>
          <w:ilvl w:val="0"/>
          <w:numId w:val="128"/>
        </w:numPr>
        <w:spacing w:before="120"/>
        <w:ind w:left="714" w:hanging="357"/>
        <w:jc w:val="both"/>
        <w:rPr>
          <w:b/>
          <w:lang w:val="en-GB"/>
        </w:rPr>
      </w:pPr>
      <w:r w:rsidRPr="00E23795">
        <w:rPr>
          <w:b/>
          <w:bCs/>
          <w:lang w:val="fr-FR"/>
        </w:rPr>
        <w:t>Suivi des innovations :</w:t>
      </w:r>
    </w:p>
    <w:p w14:paraId="226DF6F5" w14:textId="77777777" w:rsidR="00830121" w:rsidRPr="00F13A0E" w:rsidRDefault="00CA223F" w:rsidP="00830121">
      <w:pPr>
        <w:pStyle w:val="Paragraphedeliste"/>
        <w:numPr>
          <w:ilvl w:val="0"/>
          <w:numId w:val="115"/>
        </w:numPr>
        <w:ind w:left="709"/>
        <w:jc w:val="both"/>
        <w:rPr>
          <w:lang w:val="fr-FR"/>
        </w:rPr>
      </w:pPr>
      <w:r w:rsidRPr="000760A6">
        <w:rPr>
          <w:lang w:val="fr-FR"/>
        </w:rPr>
        <w:t>préparation d'une analyse de référence des performances d'innovation dans le secteur allemand de la navigation intérieure (travail réalisé par des étudiants) ;</w:t>
      </w:r>
    </w:p>
    <w:p w14:paraId="6FA7E194" w14:textId="77777777" w:rsidR="00830121" w:rsidRPr="00F13A0E" w:rsidRDefault="00CA223F" w:rsidP="00830121">
      <w:pPr>
        <w:pStyle w:val="Paragraphedeliste"/>
        <w:numPr>
          <w:ilvl w:val="0"/>
          <w:numId w:val="115"/>
        </w:numPr>
        <w:ind w:left="709"/>
        <w:jc w:val="both"/>
        <w:rPr>
          <w:lang w:val="fr-FR"/>
        </w:rPr>
      </w:pPr>
      <w:r w:rsidRPr="000760A6">
        <w:rPr>
          <w:lang w:val="fr-FR"/>
        </w:rPr>
        <w:t>poursuite de l'identification et présentation des innovations du secteur allemand de la navigation intérieure dans le cadre du Radar d'innovation du site Internet ;</w:t>
      </w:r>
    </w:p>
    <w:p w14:paraId="1685DD09" w14:textId="77777777" w:rsidR="00830121" w:rsidRPr="00F13A0E" w:rsidRDefault="00CA223F" w:rsidP="00830121">
      <w:pPr>
        <w:pStyle w:val="Paragraphedeliste"/>
        <w:numPr>
          <w:ilvl w:val="0"/>
          <w:numId w:val="115"/>
        </w:numPr>
        <w:ind w:left="709"/>
        <w:jc w:val="both"/>
        <w:rPr>
          <w:lang w:val="fr-FR"/>
        </w:rPr>
      </w:pPr>
      <w:r w:rsidRPr="000760A6">
        <w:rPr>
          <w:lang w:val="fr-FR"/>
        </w:rPr>
        <w:t>création d'un groupe d'experts axé sur les performances d'innovation du secteur allemand de la navigation intérieure, avec des réunions de travail régulières (par exemple, semestrielles).</w:t>
      </w:r>
    </w:p>
    <w:p w14:paraId="287D55E6" w14:textId="77777777" w:rsidR="00830121" w:rsidRPr="00E23795" w:rsidRDefault="00CA223F" w:rsidP="00830121">
      <w:pPr>
        <w:pStyle w:val="Paragraphedeliste"/>
        <w:numPr>
          <w:ilvl w:val="0"/>
          <w:numId w:val="128"/>
        </w:numPr>
        <w:spacing w:before="120"/>
        <w:ind w:left="714" w:hanging="357"/>
        <w:jc w:val="both"/>
        <w:rPr>
          <w:b/>
          <w:lang w:val="en-GB"/>
        </w:rPr>
      </w:pPr>
      <w:r w:rsidRPr="00E23795">
        <w:rPr>
          <w:b/>
          <w:bCs/>
          <w:lang w:val="fr-FR"/>
        </w:rPr>
        <w:t>Politique d'innovation :</w:t>
      </w:r>
    </w:p>
    <w:p w14:paraId="6B5511CC" w14:textId="77777777" w:rsidR="00830121" w:rsidRPr="00F13A0E" w:rsidRDefault="00CA223F" w:rsidP="00830121">
      <w:pPr>
        <w:pStyle w:val="Paragraphedeliste"/>
        <w:numPr>
          <w:ilvl w:val="0"/>
          <w:numId w:val="116"/>
        </w:numPr>
        <w:ind w:left="709"/>
        <w:jc w:val="both"/>
        <w:rPr>
          <w:lang w:val="fr-FR"/>
        </w:rPr>
      </w:pPr>
      <w:r w:rsidRPr="000760A6">
        <w:rPr>
          <w:lang w:val="fr-FR"/>
        </w:rPr>
        <w:t>participation aux organismes publics et politiques concernés par la navigation intérieure ;</w:t>
      </w:r>
    </w:p>
    <w:p w14:paraId="3998B69F" w14:textId="77777777" w:rsidR="00830121" w:rsidRPr="00F13A0E" w:rsidRDefault="00CA223F" w:rsidP="00830121">
      <w:pPr>
        <w:pStyle w:val="Paragraphedeliste"/>
        <w:numPr>
          <w:ilvl w:val="0"/>
          <w:numId w:val="116"/>
        </w:numPr>
        <w:ind w:left="709"/>
        <w:jc w:val="both"/>
        <w:rPr>
          <w:lang w:val="fr-FR"/>
        </w:rPr>
      </w:pPr>
      <w:r w:rsidRPr="000760A6">
        <w:rPr>
          <w:lang w:val="fr-FR"/>
        </w:rPr>
        <w:t>influence sur des programmes (de financement) relatifs au transport fluvial et participation à ces derniers.</w:t>
      </w:r>
    </w:p>
    <w:p w14:paraId="32A2C0D0" w14:textId="77777777" w:rsidR="00830121" w:rsidRPr="00E23795" w:rsidRDefault="00CA223F" w:rsidP="00830121">
      <w:pPr>
        <w:pStyle w:val="Paragraphedeliste"/>
        <w:numPr>
          <w:ilvl w:val="0"/>
          <w:numId w:val="128"/>
        </w:numPr>
        <w:spacing w:before="120"/>
        <w:ind w:left="714" w:hanging="357"/>
        <w:jc w:val="both"/>
        <w:rPr>
          <w:b/>
          <w:lang w:val="en-GB"/>
        </w:rPr>
      </w:pPr>
      <w:r w:rsidRPr="00E23795">
        <w:rPr>
          <w:b/>
          <w:bCs/>
          <w:lang w:val="fr-FR"/>
        </w:rPr>
        <w:t>Stratégies d'innovation :</w:t>
      </w:r>
    </w:p>
    <w:p w14:paraId="28CBB73E" w14:textId="77777777" w:rsidR="00830121" w:rsidRPr="00F13A0E" w:rsidRDefault="00CA223F" w:rsidP="00830121">
      <w:pPr>
        <w:pStyle w:val="Paragraphedeliste"/>
        <w:numPr>
          <w:ilvl w:val="0"/>
          <w:numId w:val="117"/>
        </w:numPr>
        <w:ind w:left="709"/>
        <w:jc w:val="both"/>
        <w:rPr>
          <w:lang w:val="fr-FR"/>
        </w:rPr>
      </w:pPr>
      <w:r w:rsidRPr="000760A6">
        <w:rPr>
          <w:lang w:val="fr-FR"/>
        </w:rPr>
        <w:lastRenderedPageBreak/>
        <w:t>définition et actualisation d'une stratégie d'innovation pour la navigation intérieure allemande ;</w:t>
      </w:r>
    </w:p>
    <w:p w14:paraId="2A418A89" w14:textId="77777777" w:rsidR="00830121" w:rsidRPr="00F13A0E" w:rsidRDefault="00CA223F" w:rsidP="00830121">
      <w:pPr>
        <w:pStyle w:val="Paragraphedeliste"/>
        <w:numPr>
          <w:ilvl w:val="0"/>
          <w:numId w:val="117"/>
        </w:numPr>
        <w:ind w:left="709"/>
        <w:jc w:val="both"/>
        <w:rPr>
          <w:lang w:val="fr-FR"/>
        </w:rPr>
      </w:pPr>
      <w:r w:rsidRPr="000760A6">
        <w:rPr>
          <w:lang w:val="fr-FR"/>
        </w:rPr>
        <w:t>participation à la stratégie européenne relative aux voies navigables intérieures.</w:t>
      </w:r>
    </w:p>
    <w:p w14:paraId="2F6C6869" w14:textId="77777777" w:rsidR="00830121" w:rsidRPr="00E23795" w:rsidRDefault="00CA223F" w:rsidP="00830121">
      <w:pPr>
        <w:pStyle w:val="Paragraphedeliste"/>
        <w:numPr>
          <w:ilvl w:val="0"/>
          <w:numId w:val="128"/>
        </w:numPr>
        <w:spacing w:before="120"/>
        <w:ind w:left="714" w:hanging="357"/>
        <w:jc w:val="both"/>
        <w:rPr>
          <w:b/>
          <w:lang w:val="en-GB"/>
        </w:rPr>
      </w:pPr>
      <w:r w:rsidRPr="00E23795">
        <w:rPr>
          <w:b/>
          <w:bCs/>
          <w:lang w:val="fr-FR"/>
        </w:rPr>
        <w:t>Études consacrées à l'innovation :</w:t>
      </w:r>
    </w:p>
    <w:p w14:paraId="6CEE5849" w14:textId="77777777" w:rsidR="00830121" w:rsidRPr="00F13A0E" w:rsidRDefault="00CA223F" w:rsidP="00830121">
      <w:pPr>
        <w:pStyle w:val="Paragraphedeliste"/>
        <w:numPr>
          <w:ilvl w:val="0"/>
          <w:numId w:val="118"/>
        </w:numPr>
        <w:ind w:left="709" w:right="-575"/>
        <w:jc w:val="both"/>
        <w:rPr>
          <w:lang w:val="fr-FR"/>
        </w:rPr>
      </w:pPr>
      <w:r w:rsidRPr="000760A6">
        <w:rPr>
          <w:lang w:val="fr-FR"/>
        </w:rPr>
        <w:t>commande centralisée d'études (technologiques) pour l'industrie, ainsi que d'études de recherche.</w:t>
      </w:r>
    </w:p>
    <w:p w14:paraId="0EBDE80D" w14:textId="77777777" w:rsidR="00830121" w:rsidRPr="00F13A0E" w:rsidRDefault="00CA223F" w:rsidP="00830121">
      <w:pPr>
        <w:pStyle w:val="Standaard1"/>
        <w:spacing w:before="120"/>
        <w:rPr>
          <w:lang w:val="fr-FR"/>
        </w:rPr>
      </w:pPr>
      <w:r w:rsidRPr="000760A6">
        <w:rPr>
          <w:lang w:val="fr-FR"/>
        </w:rPr>
        <w:t>Conception d'un guide consacré au développement.</w:t>
      </w:r>
    </w:p>
    <w:p w14:paraId="267BF432" w14:textId="77777777" w:rsidR="00830121" w:rsidRPr="002F4411" w:rsidRDefault="00CA223F" w:rsidP="00830121">
      <w:pPr>
        <w:pStyle w:val="Standaard1"/>
        <w:jc w:val="center"/>
        <w:rPr>
          <w:lang w:val="fr-FR"/>
        </w:rPr>
      </w:pPr>
      <w:r>
        <w:rPr>
          <w:lang w:val="fr-FR"/>
        </w:rPr>
        <w:t>-o-0-o-</w:t>
      </w:r>
    </w:p>
    <w:p w14:paraId="7C53E1DA" w14:textId="77777777" w:rsidR="00830121" w:rsidRPr="002F4411" w:rsidRDefault="00CA223F" w:rsidP="00830121">
      <w:pPr>
        <w:pStyle w:val="Standaard1"/>
        <w:jc w:val="left"/>
        <w:rPr>
          <w:lang w:val="fr-FR"/>
        </w:rPr>
      </w:pPr>
      <w:r>
        <w:rPr>
          <w:lang w:val="fr-FR"/>
        </w:rPr>
        <w:br w:type="page"/>
      </w:r>
    </w:p>
    <w:p w14:paraId="390C512C" w14:textId="5EEA2DFE" w:rsidR="00830121" w:rsidRPr="00F13A0E" w:rsidRDefault="002F4411" w:rsidP="002F4411">
      <w:pPr>
        <w:pStyle w:val="Titel-Annex"/>
        <w:numPr>
          <w:ilvl w:val="0"/>
          <w:numId w:val="0"/>
        </w:numPr>
        <w:rPr>
          <w:lang w:val="fr-FR"/>
        </w:rPr>
      </w:pPr>
      <w:bookmarkStart w:id="181" w:name="_Toc475362651"/>
      <w:bookmarkStart w:id="182" w:name="_Toc499296360"/>
      <w:r>
        <w:rPr>
          <w:lang w:val="fr-FR"/>
        </w:rPr>
        <w:lastRenderedPageBreak/>
        <w:t>Annexe C</w:t>
      </w:r>
      <w:r w:rsidRPr="007129C5">
        <w:rPr>
          <w:lang w:val="fr-FR"/>
        </w:rPr>
        <w:t xml:space="preserve"> </w:t>
      </w:r>
      <w:r>
        <w:rPr>
          <w:lang w:val="fr-FR"/>
        </w:rPr>
        <w:tab/>
      </w:r>
      <w:r w:rsidR="00CA223F" w:rsidRPr="007129C5">
        <w:rPr>
          <w:lang w:val="fr-FR"/>
        </w:rPr>
        <w:t>Stratégie de recours à l'innovation de BATELIA</w:t>
      </w:r>
      <w:bookmarkEnd w:id="181"/>
      <w:bookmarkEnd w:id="182"/>
    </w:p>
    <w:p w14:paraId="2892CAE5" w14:textId="77777777" w:rsidR="00830121" w:rsidRPr="00F13A0E" w:rsidRDefault="00CA223F" w:rsidP="00830121">
      <w:pPr>
        <w:pStyle w:val="Standaard1"/>
        <w:rPr>
          <w:lang w:val="fr-FR"/>
        </w:rPr>
      </w:pPr>
      <w:r w:rsidRPr="00890FAD">
        <w:rPr>
          <w:lang w:val="fr-FR"/>
        </w:rPr>
        <w:t>Batelia a élaboré en 2016 une feuille de route en matière d'innovation, dont l'objectif est de préciser les différents défis auxquels le transport fluvial est confronté en France (comme les enjeux techniques et organisationnels) et pouvant être résolus par des innovations. Cette feuille de route comprend également plusieurs expériences que Batelia va soutenir, puisqu'elles correspondent aux priorités identifiées dans ce document. Vous trouverez dans le tableau C-1 une liste des technologies pertinentes de la feuille de route en matière d'innovation de BATELIA.</w:t>
      </w:r>
    </w:p>
    <w:p w14:paraId="227E78BA" w14:textId="77777777" w:rsidR="00830121" w:rsidRPr="00F13A0E" w:rsidRDefault="00CA223F" w:rsidP="00830121">
      <w:pPr>
        <w:pStyle w:val="Lgende"/>
        <w:spacing w:before="200" w:after="60"/>
        <w:rPr>
          <w:lang w:val="fr-FR"/>
        </w:rPr>
      </w:pPr>
      <w:r>
        <w:rPr>
          <w:iCs/>
          <w:lang w:val="fr-FR"/>
        </w:rPr>
        <w:t>Tableau C-1 : liste des technologies pertinentes de la feuille de route en matière d'innovation de BATELIA</w:t>
      </w:r>
    </w:p>
    <w:p w14:paraId="68EA40A0" w14:textId="77777777" w:rsidR="00830121" w:rsidRDefault="00CA223F" w:rsidP="00830121">
      <w:pPr>
        <w:pStyle w:val="Standaard1"/>
      </w:pPr>
      <w:r w:rsidRPr="00984217">
        <w:rPr>
          <w:noProof/>
          <w:lang w:val="fr-FR" w:eastAsia="fr-FR"/>
        </w:rPr>
        <w:drawing>
          <wp:inline distT="0" distB="0" distL="0" distR="0" wp14:anchorId="53311937" wp14:editId="54427F96">
            <wp:extent cx="5572735" cy="3705631"/>
            <wp:effectExtent l="0" t="0" r="0" b="9525"/>
            <wp:docPr id="3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72735" cy="3705631"/>
                    </a:xfrm>
                    <a:prstGeom prst="rect">
                      <a:avLst/>
                    </a:prstGeom>
                    <a:noFill/>
                    <a:ln>
                      <a:noFill/>
                    </a:ln>
                  </pic:spPr>
                </pic:pic>
              </a:graphicData>
            </a:graphic>
          </wp:inline>
        </w:drawing>
      </w:r>
      <w:bookmarkStart w:id="183" w:name="_GoBack"/>
      <w:bookmarkEnd w:id="183"/>
    </w:p>
    <w:p w14:paraId="7DBE17C8" w14:textId="77777777" w:rsidR="00830121" w:rsidRPr="00F13A0E" w:rsidRDefault="00CA223F" w:rsidP="00830121">
      <w:pPr>
        <w:pStyle w:val="Kop2-Annex"/>
        <w:rPr>
          <w:lang w:val="fr-FR"/>
        </w:rPr>
      </w:pPr>
      <w:r w:rsidRPr="00FD4F0F">
        <w:rPr>
          <w:lang w:val="fr-FR"/>
        </w:rPr>
        <w:t>Enjeux techniques et organisationnels</w:t>
      </w:r>
    </w:p>
    <w:p w14:paraId="00A355D0" w14:textId="77777777" w:rsidR="00830121" w:rsidRPr="00F13A0E" w:rsidRDefault="00CA223F" w:rsidP="00830121">
      <w:pPr>
        <w:spacing w:before="77"/>
        <w:rPr>
          <w:rFonts w:eastAsia="Times New Roman" w:cs="Calibri"/>
          <w:color w:val="33330F"/>
          <w:szCs w:val="22"/>
          <w:lang w:val="fr-FR" w:eastAsia="fr-FR"/>
        </w:rPr>
      </w:pPr>
      <w:r w:rsidRPr="00890FAD">
        <w:rPr>
          <w:rFonts w:eastAsia="+mn-ea" w:cs="Calibri"/>
          <w:b/>
          <w:bCs/>
          <w:color w:val="33330F"/>
          <w:kern w:val="24"/>
          <w:szCs w:val="22"/>
          <w:lang w:val="fr-FR" w:eastAsia="fr-FR"/>
        </w:rPr>
        <w:t xml:space="preserve">1) </w:t>
      </w:r>
      <w:r w:rsidRPr="00890FAD">
        <w:rPr>
          <w:rFonts w:eastAsia="+mn-ea" w:cs="Calibri"/>
          <w:b/>
          <w:bCs/>
          <w:color w:val="33330F"/>
          <w:kern w:val="24"/>
          <w:szCs w:val="22"/>
          <w:u w:val="single"/>
          <w:lang w:val="fr-FR" w:eastAsia="fr-FR"/>
        </w:rPr>
        <w:t>Défis techniques</w:t>
      </w:r>
    </w:p>
    <w:p w14:paraId="151FAD4F" w14:textId="77777777" w:rsidR="00830121" w:rsidRPr="00F13A0E" w:rsidRDefault="00CA223F" w:rsidP="00830121">
      <w:pPr>
        <w:pStyle w:val="Paragraphedeliste"/>
        <w:numPr>
          <w:ilvl w:val="0"/>
          <w:numId w:val="103"/>
        </w:numPr>
        <w:spacing w:before="58"/>
        <w:ind w:left="567" w:hanging="283"/>
        <w:jc w:val="both"/>
        <w:rPr>
          <w:rFonts w:eastAsia="Times New Roman" w:cs="Calibri"/>
          <w:color w:val="33330F"/>
          <w:szCs w:val="22"/>
          <w:lang w:val="fr-FR" w:eastAsia="fr-FR"/>
        </w:rPr>
      </w:pPr>
      <w:r w:rsidRPr="00890FAD">
        <w:rPr>
          <w:rFonts w:eastAsia="+mn-ea" w:cs="Calibri"/>
          <w:color w:val="33330F"/>
          <w:kern w:val="24"/>
          <w:szCs w:val="22"/>
          <w:lang w:val="fr-FR" w:eastAsia="fr-FR"/>
        </w:rPr>
        <w:t>Bonnes performances énergétiques (toujours perfectibles) (200 à 460 kJ/t-km selon les bateaux, par rapport à 1 000 à plus de 4 000 kJ/t-km par route, des autoroutes à la périphérie des villes).</w:t>
      </w:r>
    </w:p>
    <w:p w14:paraId="7B4871A2" w14:textId="77777777" w:rsidR="00830121" w:rsidRPr="00F13A0E" w:rsidRDefault="00CA223F" w:rsidP="00830121">
      <w:pPr>
        <w:spacing w:before="58"/>
        <w:ind w:left="426"/>
        <w:jc w:val="both"/>
        <w:rPr>
          <w:rFonts w:eastAsia="+mn-ea" w:cs="Calibri"/>
          <w:b/>
          <w:bCs/>
          <w:color w:val="33330F"/>
          <w:kern w:val="24"/>
          <w:szCs w:val="22"/>
          <w:lang w:val="fr-FR" w:eastAsia="fr-FR"/>
        </w:rPr>
      </w:pPr>
      <w:r w:rsidRPr="00890FAD">
        <w:rPr>
          <w:rFonts w:eastAsia="+mn-ea" w:cs="Calibri"/>
          <w:b/>
          <w:bCs/>
          <w:color w:val="33330F"/>
          <w:kern w:val="24"/>
          <w:szCs w:val="22"/>
          <w:lang w:val="fr-FR" w:eastAsia="fr-FR"/>
        </w:rPr>
        <w:t>Objectif réaliste : amélioration de 30 % à 50 %.</w:t>
      </w:r>
    </w:p>
    <w:p w14:paraId="253C5990" w14:textId="77777777" w:rsidR="00830121" w:rsidRPr="00F13A0E" w:rsidRDefault="00CA223F" w:rsidP="00830121">
      <w:pPr>
        <w:pStyle w:val="Paragraphedeliste"/>
        <w:numPr>
          <w:ilvl w:val="0"/>
          <w:numId w:val="103"/>
        </w:numPr>
        <w:spacing w:before="58"/>
        <w:ind w:left="567" w:hanging="283"/>
        <w:jc w:val="both"/>
        <w:rPr>
          <w:rFonts w:eastAsia="+mn-ea" w:cs="Calibri"/>
          <w:b/>
          <w:bCs/>
          <w:color w:val="33330F"/>
          <w:kern w:val="24"/>
          <w:szCs w:val="22"/>
          <w:lang w:val="fr-FR" w:eastAsia="fr-FR"/>
        </w:rPr>
      </w:pPr>
      <w:r w:rsidRPr="00890FAD">
        <w:rPr>
          <w:rFonts w:eastAsia="+mn-ea" w:cs="Calibri"/>
          <w:color w:val="33330F"/>
          <w:kern w:val="24"/>
          <w:szCs w:val="22"/>
          <w:lang w:val="fr-FR" w:eastAsia="fr-FR"/>
        </w:rPr>
        <w:t>Mauvaises performances environnementales : moteurs à dépolluer : particules fines, NO</w:t>
      </w:r>
      <w:r w:rsidRPr="00890FAD">
        <w:rPr>
          <w:rFonts w:eastAsia="+mn-ea" w:cs="Calibri"/>
          <w:color w:val="33330F"/>
          <w:kern w:val="24"/>
          <w:szCs w:val="22"/>
          <w:vertAlign w:val="subscript"/>
          <w:lang w:val="fr-FR" w:eastAsia="fr-FR"/>
        </w:rPr>
        <w:t>x</w:t>
      </w:r>
      <w:r w:rsidRPr="00890FAD">
        <w:rPr>
          <w:rFonts w:eastAsia="+mn-ea" w:cs="Calibri"/>
          <w:color w:val="33330F"/>
          <w:kern w:val="24"/>
          <w:szCs w:val="22"/>
          <w:lang w:val="fr-FR" w:eastAsia="fr-FR"/>
        </w:rPr>
        <w:t>, hydrocarbures imbrûlés :</w:t>
      </w:r>
    </w:p>
    <w:p w14:paraId="1744B55E" w14:textId="77777777" w:rsidR="00830121" w:rsidRPr="00F13A0E" w:rsidRDefault="00CA223F" w:rsidP="00830121">
      <w:pPr>
        <w:pStyle w:val="Paragraphedeliste"/>
        <w:numPr>
          <w:ilvl w:val="1"/>
          <w:numId w:val="12"/>
        </w:numPr>
        <w:spacing w:before="58"/>
        <w:jc w:val="both"/>
        <w:rPr>
          <w:rFonts w:eastAsia="+mn-ea" w:cs="Calibri"/>
          <w:color w:val="33330F"/>
          <w:kern w:val="24"/>
          <w:szCs w:val="22"/>
          <w:lang w:val="fr-FR" w:eastAsia="fr-FR"/>
        </w:rPr>
      </w:pPr>
      <w:r w:rsidRPr="00890FAD">
        <w:rPr>
          <w:rFonts w:eastAsia="+mn-ea" w:cs="Calibri"/>
          <w:color w:val="33330F"/>
          <w:kern w:val="24"/>
          <w:szCs w:val="22"/>
          <w:lang w:val="fr-FR" w:eastAsia="fr-FR"/>
        </w:rPr>
        <w:t>normes environnementales en cours de préparation (directive EMNR) ;</w:t>
      </w:r>
    </w:p>
    <w:p w14:paraId="41EE98A3" w14:textId="77777777" w:rsidR="00830121" w:rsidRPr="00F13A0E" w:rsidRDefault="00CA223F" w:rsidP="00830121">
      <w:pPr>
        <w:pStyle w:val="Paragraphedeliste"/>
        <w:numPr>
          <w:ilvl w:val="1"/>
          <w:numId w:val="12"/>
        </w:numPr>
        <w:spacing w:before="58"/>
        <w:jc w:val="both"/>
        <w:rPr>
          <w:rFonts w:eastAsia="+mn-ea" w:cs="Calibri"/>
          <w:color w:val="33330F"/>
          <w:kern w:val="24"/>
          <w:szCs w:val="22"/>
          <w:lang w:val="fr-FR" w:eastAsia="fr-FR"/>
        </w:rPr>
      </w:pPr>
      <w:r w:rsidRPr="00890FAD">
        <w:rPr>
          <w:rFonts w:eastAsia="+mn-ea" w:cs="Calibri"/>
          <w:color w:val="33330F"/>
          <w:kern w:val="24"/>
          <w:szCs w:val="22"/>
          <w:lang w:val="fr-FR" w:eastAsia="fr-FR"/>
        </w:rPr>
        <w:t>le transport routier a enregistré des avancées importantes en termes de performances environnementales ;</w:t>
      </w:r>
    </w:p>
    <w:p w14:paraId="7962759C" w14:textId="77777777" w:rsidR="00830121" w:rsidRPr="00F13A0E" w:rsidRDefault="00CA223F" w:rsidP="00830121">
      <w:pPr>
        <w:pStyle w:val="Paragraphedeliste"/>
        <w:numPr>
          <w:ilvl w:val="1"/>
          <w:numId w:val="12"/>
        </w:num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assez peu de solutions standard : dispositifs de traitement des gaz d'échappement, GNL ;</w:t>
      </w:r>
    </w:p>
    <w:p w14:paraId="5146DE0D" w14:textId="77777777" w:rsidR="00830121" w:rsidRPr="00F13A0E" w:rsidRDefault="00CA223F" w:rsidP="00830121">
      <w:pPr>
        <w:pStyle w:val="Paragraphedeliste"/>
        <w:numPr>
          <w:ilvl w:val="1"/>
          <w:numId w:val="12"/>
        </w:num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efficacité logistique : parcours à vide, frais de manutention élevés.</w:t>
      </w:r>
    </w:p>
    <w:p w14:paraId="26C186A5" w14:textId="77777777" w:rsidR="00830121" w:rsidRPr="00F13A0E" w:rsidRDefault="00CA223F">
      <w:pPr>
        <w:rPr>
          <w:rFonts w:eastAsia="+mn-ea" w:cs="Calibri"/>
          <w:b/>
          <w:bCs/>
          <w:color w:val="33330F"/>
          <w:kern w:val="24"/>
          <w:szCs w:val="22"/>
          <w:lang w:val="fr-FR" w:eastAsia="fr-FR"/>
        </w:rPr>
      </w:pPr>
      <w:r>
        <w:rPr>
          <w:rFonts w:eastAsia="+mn-ea" w:cs="Calibri"/>
          <w:b/>
          <w:bCs/>
          <w:color w:val="33330F"/>
          <w:kern w:val="24"/>
          <w:szCs w:val="22"/>
          <w:lang w:val="fr-FR" w:eastAsia="fr-FR"/>
        </w:rPr>
        <w:lastRenderedPageBreak/>
        <w:br w:type="page"/>
      </w:r>
    </w:p>
    <w:p w14:paraId="69572D53" w14:textId="77777777" w:rsidR="00830121" w:rsidRPr="00F13A0E" w:rsidRDefault="00CA223F" w:rsidP="00830121">
      <w:pPr>
        <w:spacing w:before="77"/>
        <w:jc w:val="both"/>
        <w:rPr>
          <w:rFonts w:eastAsia="+mn-ea" w:cs="Calibri"/>
          <w:b/>
          <w:bCs/>
          <w:color w:val="33330F"/>
          <w:kern w:val="24"/>
          <w:szCs w:val="22"/>
          <w:lang w:val="fr-FR" w:eastAsia="fr-FR"/>
        </w:rPr>
      </w:pPr>
      <w:r w:rsidRPr="00890FAD">
        <w:rPr>
          <w:rFonts w:eastAsia="+mn-ea" w:cs="Calibri"/>
          <w:b/>
          <w:bCs/>
          <w:color w:val="33330F"/>
          <w:kern w:val="24"/>
          <w:szCs w:val="22"/>
          <w:lang w:val="fr-FR" w:eastAsia="fr-FR"/>
        </w:rPr>
        <w:lastRenderedPageBreak/>
        <w:t xml:space="preserve">2) </w:t>
      </w:r>
      <w:r w:rsidRPr="00890FAD">
        <w:rPr>
          <w:rFonts w:eastAsia="+mn-ea" w:cs="Calibri"/>
          <w:b/>
          <w:bCs/>
          <w:color w:val="33330F"/>
          <w:kern w:val="24"/>
          <w:szCs w:val="22"/>
          <w:u w:val="single"/>
          <w:lang w:val="fr-FR" w:eastAsia="fr-FR"/>
        </w:rPr>
        <w:t>Défis auxquels le secteur du transport fluvial est confronté</w:t>
      </w:r>
    </w:p>
    <w:p w14:paraId="5072AAA2" w14:textId="77777777" w:rsidR="00830121" w:rsidRPr="00F13A0E" w:rsidRDefault="00CA223F" w:rsidP="00830121">
      <w:pPr>
        <w:pStyle w:val="Paragraphedeliste"/>
        <w:numPr>
          <w:ilvl w:val="0"/>
          <w:numId w:val="103"/>
        </w:numPr>
        <w:spacing w:before="58"/>
        <w:ind w:left="567" w:hanging="283"/>
        <w:jc w:val="both"/>
        <w:rPr>
          <w:rFonts w:eastAsia="Times New Roman" w:cs="Calibri"/>
          <w:color w:val="33330F"/>
          <w:szCs w:val="22"/>
          <w:lang w:val="fr-FR" w:eastAsia="fr-FR"/>
        </w:rPr>
      </w:pPr>
      <w:r w:rsidRPr="00890FAD">
        <w:rPr>
          <w:rFonts w:eastAsia="+mn-ea" w:cs="Calibri"/>
          <w:bCs/>
          <w:color w:val="33330F"/>
          <w:kern w:val="24"/>
          <w:szCs w:val="22"/>
          <w:lang w:val="fr-FR" w:eastAsia="fr-FR"/>
        </w:rPr>
        <w:t>Un domaine technique atypique au croisement de plusieurs champs d'application, avec un niveau de complexité élevé et toujours sous-estimé :</w:t>
      </w:r>
    </w:p>
    <w:p w14:paraId="5A08EEC1" w14:textId="77777777" w:rsidR="00830121" w:rsidRPr="00F13A0E" w:rsidRDefault="00CA223F" w:rsidP="00830121">
      <w:pPr>
        <w:pStyle w:val="Paragraphedeliste"/>
        <w:numPr>
          <w:ilvl w:val="0"/>
          <w:numId w:val="104"/>
        </w:num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navigation dans des zones confinées : interaction bateau/construction ;</w:t>
      </w:r>
    </w:p>
    <w:p w14:paraId="23BC3D27" w14:textId="77777777" w:rsidR="00830121" w:rsidRPr="00F13A0E" w:rsidRDefault="00CA223F" w:rsidP="00830121">
      <w:pPr>
        <w:pStyle w:val="Paragraphedeliste"/>
        <w:numPr>
          <w:ilvl w:val="0"/>
          <w:numId w:val="104"/>
        </w:num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taille des composants d'un niveau intermédiaire entre le véhicule routier (&lt; 300 kW) et le grand navire maritime (&gt; 2 MW) ; seulement 1 % des moteurs fabriqués (10 % des moteurs destinés au milieu marin, etc.).</w:t>
      </w:r>
    </w:p>
    <w:p w14:paraId="0782CF3F" w14:textId="77777777" w:rsidR="00830121" w:rsidRPr="00F13A0E" w:rsidRDefault="00CA223F" w:rsidP="00830121">
      <w:pPr>
        <w:pStyle w:val="Paragraphedeliste"/>
        <w:numPr>
          <w:ilvl w:val="0"/>
          <w:numId w:val="104"/>
        </w:numPr>
        <w:spacing w:before="58"/>
        <w:ind w:left="567" w:hanging="283"/>
        <w:jc w:val="both"/>
        <w:rPr>
          <w:rFonts w:eastAsia="Times New Roman" w:cs="Calibri"/>
          <w:color w:val="33330F"/>
          <w:szCs w:val="22"/>
          <w:lang w:val="fr-FR" w:eastAsia="fr-FR"/>
        </w:rPr>
      </w:pPr>
      <w:r w:rsidRPr="00890FAD">
        <w:rPr>
          <w:rFonts w:eastAsia="+mn-ea" w:cs="Calibri"/>
          <w:bCs/>
          <w:color w:val="33330F"/>
          <w:kern w:val="24"/>
          <w:szCs w:val="22"/>
          <w:lang w:val="fr-FR" w:eastAsia="fr-FR"/>
        </w:rPr>
        <w:t>Manque de soutien financier au regard des connaissances et de l'ingénierie :</w:t>
      </w:r>
    </w:p>
    <w:p w14:paraId="405561B4" w14:textId="77777777" w:rsidR="00830121" w:rsidRPr="00F13A0E" w:rsidRDefault="00CA223F" w:rsidP="00830121">
      <w:pPr>
        <w:pStyle w:val="Paragraphedeliste"/>
        <w:numPr>
          <w:ilvl w:val="0"/>
          <w:numId w:val="101"/>
        </w:num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les architectes navals connaissent relativement peu la navigation confinée.</w:t>
      </w:r>
    </w:p>
    <w:p w14:paraId="26920A9D" w14:textId="77777777" w:rsidR="00830121" w:rsidRPr="00F13A0E" w:rsidRDefault="00CA223F" w:rsidP="00830121">
      <w:pPr>
        <w:pStyle w:val="Paragraphedeliste"/>
        <w:numPr>
          <w:ilvl w:val="0"/>
          <w:numId w:val="105"/>
        </w:numPr>
        <w:spacing w:before="58"/>
        <w:ind w:left="567" w:hanging="283"/>
        <w:jc w:val="both"/>
        <w:rPr>
          <w:rFonts w:eastAsia="Times New Roman" w:cs="Calibri"/>
          <w:color w:val="33330F"/>
          <w:szCs w:val="22"/>
          <w:lang w:val="fr-FR" w:eastAsia="fr-FR"/>
        </w:rPr>
      </w:pPr>
      <w:r w:rsidRPr="00890FAD">
        <w:rPr>
          <w:rFonts w:eastAsia="+mn-ea" w:cs="Calibri"/>
          <w:bCs/>
          <w:color w:val="33330F"/>
          <w:kern w:val="24"/>
          <w:szCs w:val="22"/>
          <w:lang w:val="fr-FR" w:eastAsia="fr-FR"/>
        </w:rPr>
        <w:t xml:space="preserve">Les séries de production sont trop petites : </w:t>
      </w:r>
    </w:p>
    <w:p w14:paraId="4BADE2CE" w14:textId="77777777" w:rsidR="00830121" w:rsidRPr="00F13A0E" w:rsidRDefault="00CA223F" w:rsidP="00830121">
      <w:pPr>
        <w:pStyle w:val="Paragraphedeliste"/>
        <w:spacing w:before="58"/>
        <w:jc w:val="both"/>
        <w:rPr>
          <w:rFonts w:eastAsia="+mn-ea" w:cs="Calibri"/>
          <w:color w:val="33330F"/>
          <w:kern w:val="24"/>
          <w:szCs w:val="22"/>
          <w:lang w:val="fr-FR" w:eastAsia="fr-FR"/>
        </w:rPr>
      </w:pPr>
      <w:r w:rsidRPr="00890FAD">
        <w:rPr>
          <w:rFonts w:eastAsia="+mn-ea" w:cs="Calibri"/>
          <w:color w:val="33330F"/>
          <w:kern w:val="24"/>
          <w:szCs w:val="22"/>
          <w:lang w:val="fr-FR" w:eastAsia="fr-FR"/>
        </w:rPr>
        <w:t>avec un coût unitaire de 1 à 5 millions d'euros, il est difficile d'atteindre le seuil de rentabilité des avancées techniques pour de petites séries de production (100 000 unités pour l'automobile, 100 à 1 000 unités pour l'aviation) ou de grandes unités (grand navire maritime coûtant 200 M€, dont 20 M€ d'études).</w:t>
      </w:r>
    </w:p>
    <w:p w14:paraId="68E2D465" w14:textId="77777777" w:rsidR="00830121" w:rsidRPr="00F13A0E" w:rsidRDefault="00CA223F" w:rsidP="00830121">
      <w:pPr>
        <w:pStyle w:val="Paragraphedeliste"/>
        <w:numPr>
          <w:ilvl w:val="0"/>
          <w:numId w:val="105"/>
        </w:numPr>
        <w:spacing w:before="58"/>
        <w:ind w:left="567" w:hanging="283"/>
        <w:jc w:val="both"/>
        <w:rPr>
          <w:rFonts w:eastAsia="Times New Roman" w:cs="Calibri"/>
          <w:color w:val="33330F"/>
          <w:szCs w:val="22"/>
          <w:lang w:val="fr-FR" w:eastAsia="fr-FR"/>
        </w:rPr>
      </w:pPr>
      <w:r w:rsidRPr="00890FAD">
        <w:rPr>
          <w:rFonts w:eastAsia="+mn-ea" w:cs="Calibri"/>
          <w:bCs/>
          <w:color w:val="33330F"/>
          <w:kern w:val="24"/>
          <w:szCs w:val="22"/>
          <w:lang w:val="fr-FR" w:eastAsia="fr-FR"/>
        </w:rPr>
        <w:t>Secteur dispersé qui est généralement faiblement technologique et composé de PME avec une culture individualiste.</w:t>
      </w:r>
    </w:p>
    <w:p w14:paraId="60FB258B" w14:textId="77777777" w:rsidR="00830121" w:rsidRPr="00F13A0E" w:rsidRDefault="00CA223F" w:rsidP="00830121">
      <w:pPr>
        <w:pStyle w:val="Kop2-Annex"/>
        <w:rPr>
          <w:lang w:val="fr-FR"/>
        </w:rPr>
      </w:pPr>
      <w:r w:rsidRPr="00FD4F0F">
        <w:rPr>
          <w:lang w:val="fr-FR"/>
        </w:rPr>
        <w:t>État de la technique</w:t>
      </w:r>
    </w:p>
    <w:p w14:paraId="1DDC3332" w14:textId="77777777" w:rsidR="00830121" w:rsidRPr="00F13A0E" w:rsidRDefault="00CA223F" w:rsidP="00830121">
      <w:pPr>
        <w:spacing w:before="58"/>
        <w:jc w:val="both"/>
        <w:rPr>
          <w:rFonts w:eastAsia="Times New Roman" w:cs="Calibri"/>
          <w:color w:val="33330F"/>
          <w:szCs w:val="22"/>
          <w:lang w:val="fr-FR" w:eastAsia="fr-FR"/>
        </w:rPr>
      </w:pPr>
      <w:r w:rsidRPr="00890FAD">
        <w:rPr>
          <w:rFonts w:eastAsia="+mn-ea" w:cs="Calibri"/>
          <w:b/>
          <w:bCs/>
          <w:color w:val="33330F"/>
          <w:kern w:val="24"/>
          <w:szCs w:val="22"/>
          <w:u w:val="single"/>
          <w:lang w:val="fr-FR" w:eastAsia="fr-FR"/>
        </w:rPr>
        <w:t>Enjeu n°</w:t>
      </w:r>
      <w:r w:rsidRPr="00890FAD">
        <w:rPr>
          <w:rFonts w:eastAsia="+mn-ea" w:cs="Calibri"/>
          <w:bCs/>
          <w:color w:val="33330F"/>
          <w:kern w:val="24"/>
          <w:szCs w:val="22"/>
          <w:lang w:val="fr-FR" w:eastAsia="fr-FR"/>
        </w:rPr>
        <w:t xml:space="preserve"> </w:t>
      </w:r>
      <w:r w:rsidRPr="00890FAD">
        <w:rPr>
          <w:rFonts w:eastAsia="+mn-ea" w:cs="Calibri"/>
          <w:b/>
          <w:bCs/>
          <w:color w:val="33330F"/>
          <w:kern w:val="24"/>
          <w:szCs w:val="22"/>
          <w:u w:val="single"/>
          <w:lang w:val="fr-FR" w:eastAsia="fr-FR"/>
        </w:rPr>
        <w:t xml:space="preserve">1 : </w:t>
      </w:r>
    </w:p>
    <w:p w14:paraId="23A4B5A5" w14:textId="77777777" w:rsidR="00830121" w:rsidRPr="00F13A0E" w:rsidRDefault="00CA223F" w:rsidP="00830121">
      <w:pPr>
        <w:spacing w:before="58"/>
        <w:jc w:val="both"/>
        <w:rPr>
          <w:rFonts w:eastAsia="Times New Roman" w:cs="Calibri"/>
          <w:color w:val="33330F"/>
          <w:szCs w:val="22"/>
          <w:lang w:val="fr-FR" w:eastAsia="fr-FR"/>
        </w:rPr>
      </w:pPr>
      <w:r w:rsidRPr="00890FAD">
        <w:rPr>
          <w:rFonts w:eastAsia="+mn-ea" w:cs="Calibri"/>
          <w:color w:val="33330F"/>
          <w:kern w:val="24"/>
          <w:szCs w:val="22"/>
          <w:lang w:val="fr-FR" w:eastAsia="fr-FR"/>
        </w:rPr>
        <w:t>réduire la consommation des bateaux</w:t>
      </w:r>
    </w:p>
    <w:p w14:paraId="00D9426D" w14:textId="77777777" w:rsidR="00830121" w:rsidRPr="00F13A0E" w:rsidRDefault="00CA223F" w:rsidP="00830121">
      <w:pPr>
        <w:spacing w:before="58"/>
        <w:jc w:val="both"/>
        <w:rPr>
          <w:rFonts w:eastAsia="Times New Roman" w:cs="Calibri"/>
          <w:color w:val="33330F"/>
          <w:szCs w:val="22"/>
          <w:lang w:val="fr-FR" w:eastAsia="fr-FR"/>
        </w:rPr>
      </w:pPr>
      <w:r w:rsidRPr="00890FAD">
        <w:rPr>
          <w:rFonts w:eastAsia="+mn-ea" w:cs="Calibri"/>
          <w:b/>
          <w:bCs/>
          <w:color w:val="33330F"/>
          <w:kern w:val="24"/>
          <w:szCs w:val="22"/>
          <w:u w:val="single"/>
          <w:lang w:val="fr-FR" w:eastAsia="fr-FR"/>
        </w:rPr>
        <w:t>Enjeu n°</w:t>
      </w:r>
      <w:r w:rsidRPr="00890FAD">
        <w:rPr>
          <w:rFonts w:eastAsia="+mn-ea" w:cs="Calibri"/>
          <w:bCs/>
          <w:color w:val="33330F"/>
          <w:kern w:val="24"/>
          <w:szCs w:val="22"/>
          <w:lang w:val="fr-FR" w:eastAsia="fr-FR"/>
        </w:rPr>
        <w:t xml:space="preserve"> </w:t>
      </w:r>
      <w:r w:rsidRPr="00890FAD">
        <w:rPr>
          <w:rFonts w:eastAsia="+mn-ea" w:cs="Calibri"/>
          <w:b/>
          <w:bCs/>
          <w:color w:val="33330F"/>
          <w:kern w:val="24"/>
          <w:szCs w:val="22"/>
          <w:u w:val="single"/>
          <w:lang w:val="fr-FR" w:eastAsia="fr-FR"/>
        </w:rPr>
        <w:t xml:space="preserve">2 : </w:t>
      </w:r>
    </w:p>
    <w:p w14:paraId="29D60E04" w14:textId="77777777" w:rsidR="00830121" w:rsidRPr="00F13A0E" w:rsidRDefault="00CA223F" w:rsidP="00830121">
      <w:pPr>
        <w:pStyle w:val="Standaard1"/>
        <w:rPr>
          <w:rFonts w:eastAsia="+mn-ea" w:cs="Calibri"/>
          <w:kern w:val="24"/>
          <w:szCs w:val="22"/>
          <w:lang w:val="fr-FR" w:eastAsia="fr-FR"/>
        </w:rPr>
      </w:pPr>
      <w:r w:rsidRPr="00890FAD">
        <w:rPr>
          <w:rFonts w:eastAsia="+mn-ea" w:cs="Calibri"/>
          <w:kern w:val="24"/>
          <w:szCs w:val="22"/>
          <w:lang w:val="fr-FR" w:eastAsia="fr-FR"/>
        </w:rPr>
        <w:t>réduire les émissions polluantes</w:t>
      </w:r>
    </w:p>
    <w:p w14:paraId="13E46EB2" w14:textId="77777777" w:rsidR="00830121" w:rsidRPr="00F13A0E" w:rsidRDefault="00CA223F" w:rsidP="00830121">
      <w:pPr>
        <w:pStyle w:val="Kop2-Annex"/>
        <w:rPr>
          <w:lang w:val="fr-FR"/>
        </w:rPr>
      </w:pPr>
      <w:r w:rsidRPr="00FD4F0F">
        <w:rPr>
          <w:lang w:val="fr-FR"/>
        </w:rPr>
        <w:t>Expérience 1 (OBJECTIF N°5) : pompe hélice</w:t>
      </w:r>
    </w:p>
    <w:p w14:paraId="3D776D55" w14:textId="77777777" w:rsidR="00830121" w:rsidRPr="00F13A0E" w:rsidRDefault="00CA223F" w:rsidP="00830121">
      <w:pPr>
        <w:spacing w:before="58"/>
        <w:jc w:val="both"/>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Enjeu :</w:t>
      </w:r>
      <w:r w:rsidRPr="00890FAD">
        <w:rPr>
          <w:rFonts w:eastAsia="+mn-ea" w:cs="Calibri"/>
          <w:color w:val="33330F"/>
          <w:kern w:val="24"/>
          <w:szCs w:val="22"/>
          <w:lang w:val="fr-FR" w:eastAsia="fr-FR"/>
        </w:rPr>
        <w:t xml:space="preserve"> réduire la consommation d'énergie de 15 % à 40 %, selon les cas.</w:t>
      </w:r>
    </w:p>
    <w:p w14:paraId="29AA1CBA" w14:textId="77777777" w:rsidR="00830121" w:rsidRPr="00F13A0E" w:rsidRDefault="00CA223F" w:rsidP="00830121">
      <w:pPr>
        <w:spacing w:before="58"/>
        <w:jc w:val="both"/>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Principe :</w:t>
      </w:r>
      <w:r w:rsidRPr="00890FAD">
        <w:rPr>
          <w:rFonts w:eastAsia="+mn-ea" w:cs="Calibri"/>
          <w:color w:val="33330F"/>
          <w:kern w:val="24"/>
          <w:szCs w:val="22"/>
          <w:lang w:val="fr-FR" w:eastAsia="fr-FR"/>
        </w:rPr>
        <w:t xml:space="preserve"> améliorer les performances de propulsion (*) et réduire la consommation.</w:t>
      </w:r>
    </w:p>
    <w:p w14:paraId="7E1CC842" w14:textId="77777777" w:rsidR="00830121" w:rsidRPr="00F13A0E" w:rsidRDefault="00CA223F" w:rsidP="00830121">
      <w:pPr>
        <w:spacing w:before="58"/>
        <w:jc w:val="both"/>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Configuration idéale :</w:t>
      </w:r>
      <w:r w:rsidRPr="00890FAD">
        <w:rPr>
          <w:rFonts w:eastAsia="+mn-ea" w:cs="Calibri"/>
          <w:color w:val="33330F"/>
          <w:kern w:val="24"/>
          <w:szCs w:val="22"/>
          <w:lang w:val="fr-FR" w:eastAsia="fr-FR"/>
        </w:rPr>
        <w:t xml:space="preserve"> pousseur (avec tuyères), par exemple, 2 x 1 000 CV, hélices de 2 m, consommation de 600 à 800 000 l par an ; barge de 75 m à 90 m et 1 200 à 1 800 TPL, moteur de 800 CV à 1 200 CV (diamètre de l'hélice de 1,50 m à 1,60 m), sur un parcours régulier avec suffisamment d'eau sous la quille.</w:t>
      </w:r>
    </w:p>
    <w:p w14:paraId="313B9120" w14:textId="77777777" w:rsidR="00830121" w:rsidRPr="00F13A0E" w:rsidRDefault="00CA223F" w:rsidP="00830121">
      <w:pPr>
        <w:spacing w:before="58"/>
        <w:jc w:val="both"/>
        <w:rPr>
          <w:rFonts w:eastAsia="Times New Roman" w:cs="Calibri"/>
          <w:color w:val="33330F"/>
          <w:szCs w:val="22"/>
          <w:lang w:val="fr-FR" w:eastAsia="fr-FR"/>
        </w:rPr>
      </w:pPr>
      <w:r w:rsidRPr="00890FAD">
        <w:rPr>
          <w:rFonts w:eastAsia="+mn-ea" w:cs="Calibri"/>
          <w:b/>
          <w:bCs/>
          <w:color w:val="33330F"/>
          <w:kern w:val="24"/>
          <w:szCs w:val="22"/>
          <w:u w:val="single"/>
          <w:lang w:val="fr-FR" w:eastAsia="fr-FR"/>
        </w:rPr>
        <w:t>Plan d'action :</w:t>
      </w:r>
      <w:r w:rsidRPr="00890FAD">
        <w:rPr>
          <w:rFonts w:eastAsia="+mn-ea" w:cs="Calibri"/>
          <w:b/>
          <w:bCs/>
          <w:color w:val="33330F"/>
          <w:kern w:val="24"/>
          <w:szCs w:val="22"/>
          <w:lang w:val="fr-FR" w:eastAsia="fr-FR"/>
        </w:rPr>
        <w:t xml:space="preserve"> </w:t>
      </w:r>
      <w:r w:rsidRPr="00890FAD">
        <w:rPr>
          <w:rFonts w:eastAsia="+mn-ea" w:cs="Calibri"/>
          <w:bCs/>
          <w:color w:val="33330F"/>
          <w:kern w:val="24"/>
          <w:szCs w:val="22"/>
          <w:lang w:val="fr-FR" w:eastAsia="fr-FR"/>
        </w:rPr>
        <w:t>identifier le chargeur/bateau, conclure les contrats, planifier le déploiement et les mesures ; il existe déjà un schéma de projet et un document contractuel complet (qui peuvent encore être améliorés), ayant été établis pour un propriétaire de bateau par Shipstudio avec l'ADEME (Agence française de l'environnement et de la maîtrise de l'énergie). Objectif final : séries standard fluviales avec des diamètres de 1,5 m à 2,0 m et une puissance de 400 kW à 1 500 kW. (*) « performances de propulsion » : rapport entre la puissance de traction et la puissance du moteur.</w:t>
      </w:r>
    </w:p>
    <w:p w14:paraId="553B49EC" w14:textId="77777777" w:rsidR="00830121" w:rsidRDefault="00CA223F" w:rsidP="00830121">
      <w:pPr>
        <w:pStyle w:val="Standaard1"/>
        <w:rPr>
          <w:lang w:val="en-US"/>
        </w:rPr>
      </w:pPr>
      <w:r>
        <w:rPr>
          <w:noProof/>
          <w:lang w:val="fr-FR" w:eastAsia="fr-FR"/>
        </w:rPr>
        <w:drawing>
          <wp:inline distT="0" distB="0" distL="0" distR="0" wp14:anchorId="4AC88B64" wp14:editId="0A98685A">
            <wp:extent cx="1357163" cy="1305612"/>
            <wp:effectExtent l="0" t="0" r="0" b="889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366142" cy="1314250"/>
                    </a:xfrm>
                    <a:prstGeom prst="rect">
                      <a:avLst/>
                    </a:prstGeom>
                    <a:noFill/>
                  </pic:spPr>
                </pic:pic>
              </a:graphicData>
            </a:graphic>
          </wp:inline>
        </w:drawing>
      </w:r>
      <w:r>
        <w:rPr>
          <w:lang w:val="fr-FR"/>
        </w:rPr>
        <w:tab/>
      </w:r>
      <w:r>
        <w:rPr>
          <w:lang w:val="fr-FR"/>
        </w:rPr>
        <w:tab/>
      </w:r>
      <w:r>
        <w:rPr>
          <w:lang w:val="fr-FR"/>
        </w:rPr>
        <w:tab/>
      </w:r>
      <w:r>
        <w:rPr>
          <w:lang w:val="fr-FR"/>
        </w:rPr>
        <w:tab/>
      </w:r>
      <w:r>
        <w:rPr>
          <w:noProof/>
          <w:lang w:val="fr-FR" w:eastAsia="fr-FR"/>
        </w:rPr>
        <w:drawing>
          <wp:inline distT="0" distB="0" distL="0" distR="0" wp14:anchorId="13E80330" wp14:editId="46CF0EA5">
            <wp:extent cx="1376412" cy="1305209"/>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34"/>
                    <a:stretch>
                      <a:fillRect/>
                    </a:stretch>
                  </pic:blipFill>
                  <pic:spPr>
                    <a:xfrm>
                      <a:off x="0" y="0"/>
                      <a:ext cx="1376412" cy="1305209"/>
                    </a:xfrm>
                    <a:prstGeom prst="rect">
                      <a:avLst/>
                    </a:prstGeom>
                    <a:ln>
                      <a:noFill/>
                    </a:ln>
                  </pic:spPr>
                </pic:pic>
              </a:graphicData>
            </a:graphic>
          </wp:inline>
        </w:drawing>
      </w:r>
      <w:r>
        <w:rPr>
          <w:lang w:val="fr-FR"/>
        </w:rPr>
        <w:tab/>
      </w:r>
      <w:r>
        <w:rPr>
          <w:lang w:val="fr-FR"/>
        </w:rPr>
        <w:tab/>
      </w:r>
      <w:r>
        <w:rPr>
          <w:lang w:val="fr-FR"/>
        </w:rPr>
        <w:tab/>
      </w:r>
      <w:r>
        <w:rPr>
          <w:lang w:val="fr-FR"/>
        </w:rPr>
        <w:tab/>
      </w:r>
      <w:r>
        <w:rPr>
          <w:noProof/>
          <w:lang w:val="fr-FR" w:eastAsia="fr-FR"/>
        </w:rPr>
        <w:drawing>
          <wp:inline distT="0" distB="0" distL="0" distR="0" wp14:anchorId="1071B15A" wp14:editId="74AD8243">
            <wp:extent cx="943276" cy="1427454"/>
            <wp:effectExtent l="0" t="0" r="0" b="1905"/>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35"/>
                    <a:stretch>
                      <a:fillRect/>
                    </a:stretch>
                  </pic:blipFill>
                  <pic:spPr>
                    <a:xfrm>
                      <a:off x="0" y="0"/>
                      <a:ext cx="951567" cy="1440000"/>
                    </a:xfrm>
                    <a:prstGeom prst="rect">
                      <a:avLst/>
                    </a:prstGeom>
                    <a:ln>
                      <a:noFill/>
                    </a:ln>
                  </pic:spPr>
                </pic:pic>
              </a:graphicData>
            </a:graphic>
          </wp:inline>
        </w:drawing>
      </w:r>
    </w:p>
    <w:p w14:paraId="5E8FBFA5" w14:textId="77777777" w:rsidR="00830121" w:rsidRDefault="00CA223F">
      <w:pPr>
        <w:rPr>
          <w:rFonts w:asciiTheme="majorHAnsi" w:eastAsiaTheme="majorEastAsia" w:hAnsiTheme="majorHAnsi" w:cstheme="majorHAnsi"/>
          <w:iCs/>
          <w:color w:val="0070C0"/>
          <w:sz w:val="24"/>
          <w:szCs w:val="28"/>
          <w:lang w:val="en-GB"/>
        </w:rPr>
      </w:pPr>
      <w:r>
        <w:rPr>
          <w:lang w:val="fr-FR"/>
        </w:rPr>
        <w:br w:type="page"/>
      </w:r>
    </w:p>
    <w:p w14:paraId="4BB7FFC5" w14:textId="77777777" w:rsidR="00830121" w:rsidRPr="00F13A0E" w:rsidRDefault="00CA223F" w:rsidP="00830121">
      <w:pPr>
        <w:pStyle w:val="Kop2-Annex"/>
        <w:rPr>
          <w:lang w:val="fr-FR"/>
        </w:rPr>
      </w:pPr>
      <w:r>
        <w:rPr>
          <w:lang w:val="fr-FR"/>
        </w:rPr>
        <w:lastRenderedPageBreak/>
        <w:t>Expérience 3 (OBJECTIF N°10) : kit de dépollution</w:t>
      </w:r>
    </w:p>
    <w:p w14:paraId="6CDC18CE" w14:textId="77777777" w:rsidR="00830121" w:rsidRPr="00F13A0E" w:rsidRDefault="00CA223F" w:rsidP="00830121">
      <w:pPr>
        <w:spacing w:before="58"/>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Enjeu :</w:t>
      </w:r>
      <w:r w:rsidRPr="00890FAD">
        <w:rPr>
          <w:rFonts w:eastAsia="+mn-ea" w:cs="Calibri"/>
          <w:color w:val="33330F"/>
          <w:kern w:val="24"/>
          <w:szCs w:val="22"/>
          <w:lang w:val="fr-FR" w:eastAsia="fr-FR"/>
        </w:rPr>
        <w:t xml:space="preserve"> réduire les émissions polluantes, conformément à la réglementation, y compris pour les moteurs existants.</w:t>
      </w:r>
    </w:p>
    <w:p w14:paraId="52B09AC9" w14:textId="77777777" w:rsidR="00830121" w:rsidRPr="00F13A0E" w:rsidRDefault="00CA223F" w:rsidP="00830121">
      <w:pPr>
        <w:spacing w:before="58"/>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Principe :</w:t>
      </w:r>
      <w:r w:rsidRPr="00890FAD">
        <w:rPr>
          <w:rFonts w:eastAsia="+mn-ea" w:cs="Calibri"/>
          <w:color w:val="33330F"/>
          <w:kern w:val="24"/>
          <w:szCs w:val="22"/>
          <w:lang w:val="fr-FR" w:eastAsia="fr-FR"/>
        </w:rPr>
        <w:t xml:space="preserve"> principalement lavage des gaz d'échappement, complété par le kit H</w:t>
      </w:r>
      <w:r w:rsidRPr="00890FAD">
        <w:rPr>
          <w:rFonts w:eastAsia="+mn-ea" w:cs="Calibri"/>
          <w:color w:val="33330F"/>
          <w:kern w:val="24"/>
          <w:szCs w:val="22"/>
          <w:vertAlign w:val="subscript"/>
          <w:lang w:val="fr-FR" w:eastAsia="fr-FR"/>
        </w:rPr>
        <w:t>2</w:t>
      </w:r>
      <w:r w:rsidRPr="00890FAD">
        <w:rPr>
          <w:rFonts w:eastAsia="+mn-ea" w:cs="Calibri"/>
          <w:color w:val="33330F"/>
          <w:kern w:val="24"/>
          <w:szCs w:val="22"/>
          <w:lang w:val="fr-FR" w:eastAsia="fr-FR"/>
        </w:rPr>
        <w:t xml:space="preserve"> pour réduire la taille du système de lavage (de 20 % à 40 %), et éventuellement SCR supplémentaire pour améliorer l'élimination des gaz NO</w:t>
      </w:r>
      <w:r w:rsidRPr="00890FAD">
        <w:rPr>
          <w:rFonts w:eastAsia="+mn-ea" w:cs="Calibri"/>
          <w:color w:val="33330F"/>
          <w:kern w:val="24"/>
          <w:szCs w:val="22"/>
          <w:vertAlign w:val="subscript"/>
          <w:lang w:val="fr-FR" w:eastAsia="fr-FR"/>
        </w:rPr>
        <w:t>x</w:t>
      </w:r>
      <w:r w:rsidRPr="00890FAD">
        <w:rPr>
          <w:rFonts w:eastAsia="+mn-ea" w:cs="Calibri"/>
          <w:color w:val="33330F"/>
          <w:kern w:val="24"/>
          <w:szCs w:val="22"/>
          <w:lang w:val="fr-FR" w:eastAsia="fr-FR"/>
        </w:rPr>
        <w:t>. Configuration à trouver : barge équipée d'un moteur de 800 CV à 1 200 CV, activité soutenue (beaucoup d'heures par an).</w:t>
      </w:r>
    </w:p>
    <w:p w14:paraId="5C2EE5E9" w14:textId="77777777" w:rsidR="00830121" w:rsidRPr="00F13A0E" w:rsidRDefault="00CA223F" w:rsidP="00830121">
      <w:pPr>
        <w:spacing w:before="58"/>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Configuration idéale :</w:t>
      </w:r>
      <w:r w:rsidRPr="00890FAD">
        <w:rPr>
          <w:rFonts w:eastAsia="+mn-ea" w:cs="Calibri"/>
          <w:color w:val="33330F"/>
          <w:kern w:val="24"/>
          <w:szCs w:val="22"/>
          <w:lang w:val="fr-FR" w:eastAsia="fr-FR"/>
        </w:rPr>
        <w:t xml:space="preserve"> moteur très classique de type CAT C32 ou C3512 et de puissance moyenne.</w:t>
      </w:r>
    </w:p>
    <w:p w14:paraId="0E371422" w14:textId="77777777" w:rsidR="00830121" w:rsidRPr="00F13A0E" w:rsidRDefault="00CA223F" w:rsidP="00830121">
      <w:pPr>
        <w:spacing w:before="58"/>
        <w:rPr>
          <w:rFonts w:eastAsia="+mn-ea" w:cs="Calibri"/>
          <w:color w:val="33330F"/>
          <w:kern w:val="24"/>
          <w:szCs w:val="22"/>
          <w:lang w:val="fr-FR" w:eastAsia="fr-FR"/>
        </w:rPr>
      </w:pPr>
      <w:r w:rsidRPr="00890FAD">
        <w:rPr>
          <w:rFonts w:eastAsia="+mn-ea" w:cs="Calibri"/>
          <w:b/>
          <w:bCs/>
          <w:color w:val="33330F"/>
          <w:kern w:val="24"/>
          <w:szCs w:val="22"/>
          <w:u w:val="single"/>
          <w:lang w:val="fr-FR" w:eastAsia="fr-FR"/>
        </w:rPr>
        <w:t>Projet complet à élaborer :</w:t>
      </w:r>
      <w:r w:rsidRPr="00890FAD">
        <w:rPr>
          <w:rFonts w:eastAsia="+mn-ea" w:cs="Calibri"/>
          <w:color w:val="33330F"/>
          <w:kern w:val="24"/>
          <w:szCs w:val="22"/>
          <w:lang w:val="fr-FR" w:eastAsia="fr-FR"/>
        </w:rPr>
        <w:t xml:space="preserve"> étude – installation – mesures avant et après – suivi sur 6 000 heures.</w:t>
      </w:r>
    </w:p>
    <w:p w14:paraId="720C12D2" w14:textId="77777777" w:rsidR="00830121" w:rsidRPr="00890FAD" w:rsidRDefault="00CA223F" w:rsidP="00830121">
      <w:pPr>
        <w:spacing w:before="58"/>
        <w:rPr>
          <w:rFonts w:eastAsia="Times New Roman" w:cs="Calibri"/>
          <w:color w:val="33330F"/>
          <w:szCs w:val="22"/>
          <w:lang w:val="fr-FR" w:eastAsia="fr-FR"/>
        </w:rPr>
      </w:pPr>
      <w:r w:rsidRPr="00890FAD">
        <w:rPr>
          <w:rFonts w:eastAsia="+mn-ea" w:cs="Calibri"/>
          <w:b/>
          <w:bCs/>
          <w:color w:val="33330F"/>
          <w:kern w:val="24"/>
          <w:szCs w:val="22"/>
          <w:u w:val="single"/>
          <w:lang w:val="fr-FR" w:eastAsia="fr-FR"/>
        </w:rPr>
        <w:t xml:space="preserve">Points clés : </w:t>
      </w:r>
    </w:p>
    <w:p w14:paraId="543B0483" w14:textId="77777777" w:rsidR="00830121" w:rsidRPr="00F13A0E" w:rsidRDefault="00CA223F" w:rsidP="00830121">
      <w:pPr>
        <w:pStyle w:val="Paragraphedeliste"/>
        <w:numPr>
          <w:ilvl w:val="0"/>
          <w:numId w:val="105"/>
        </w:numPr>
        <w:rPr>
          <w:rFonts w:eastAsia="Times New Roman" w:cs="Calibri"/>
          <w:color w:val="33330F"/>
          <w:szCs w:val="22"/>
          <w:lang w:val="fr-FR" w:eastAsia="fr-FR"/>
        </w:rPr>
      </w:pPr>
      <w:r w:rsidRPr="00890FAD">
        <w:rPr>
          <w:rFonts w:eastAsia="+mn-ea" w:cs="Calibri"/>
          <w:color w:val="33330F"/>
          <w:kern w:val="24"/>
          <w:szCs w:val="22"/>
          <w:lang w:val="fr-FR" w:eastAsia="fr-FR"/>
        </w:rPr>
        <w:t>Sur la base de mesures temporaires de navigation n'ayant pas encore été homologuées par VERITAS : possibilité d'une homologation CCNR à l'unité ;</w:t>
      </w:r>
    </w:p>
    <w:p w14:paraId="77290A1A" w14:textId="77777777" w:rsidR="00830121" w:rsidRPr="00F13A0E" w:rsidRDefault="00CA223F" w:rsidP="00830121">
      <w:pPr>
        <w:pStyle w:val="Paragraphedeliste"/>
        <w:numPr>
          <w:ilvl w:val="0"/>
          <w:numId w:val="105"/>
        </w:numPr>
        <w:rPr>
          <w:rFonts w:eastAsia="Times New Roman" w:cs="Calibri"/>
          <w:color w:val="404040"/>
          <w:szCs w:val="22"/>
          <w:lang w:val="fr-FR" w:eastAsia="fr-FR"/>
        </w:rPr>
      </w:pPr>
      <w:r w:rsidRPr="00890FAD">
        <w:rPr>
          <w:rFonts w:eastAsia="+mn-ea" w:cs="Calibri"/>
          <w:color w:val="33330F"/>
          <w:kern w:val="24"/>
          <w:szCs w:val="22"/>
          <w:lang w:val="fr-FR" w:eastAsia="fr-FR"/>
        </w:rPr>
        <w:t>conditions d'homologation future conformes à la nouvelle réglementation européenne, à l'unité (moteurs existants) ou en série (moteurs neufs).</w:t>
      </w:r>
    </w:p>
    <w:p w14:paraId="7C757297" w14:textId="77777777" w:rsidR="00830121" w:rsidRPr="00F13A0E" w:rsidRDefault="00CA223F" w:rsidP="00830121">
      <w:pPr>
        <w:pStyle w:val="Kop3-Annex"/>
        <w:rPr>
          <w:lang w:val="fr-FR"/>
        </w:rPr>
      </w:pPr>
      <w:r w:rsidRPr="00004FF4">
        <w:rPr>
          <w:lang w:val="fr-FR"/>
        </w:rPr>
        <w:t>Expériences</w:t>
      </w:r>
    </w:p>
    <w:p w14:paraId="40BA0178" w14:textId="77777777" w:rsidR="00830121" w:rsidRPr="008F7215" w:rsidRDefault="00CA223F" w:rsidP="00830121">
      <w:pPr>
        <w:pStyle w:val="Standaard1"/>
        <w:spacing w:before="0" w:after="0"/>
        <w:rPr>
          <w:lang w:val="en-US"/>
        </w:rPr>
      </w:pPr>
      <w:r w:rsidRPr="008F7215">
        <w:rPr>
          <w:lang w:val="fr-FR"/>
        </w:rPr>
        <w:t>L'objet est de fournir une assistance technique et financière utile aux acteurs des projets d'innovation. Les projets suivants ont été identifiés :</w:t>
      </w:r>
    </w:p>
    <w:p w14:paraId="3AD720C0" w14:textId="77777777" w:rsidR="00830121" w:rsidRPr="00F13A0E" w:rsidRDefault="00CA223F" w:rsidP="00830121">
      <w:pPr>
        <w:pStyle w:val="Standaard1"/>
        <w:numPr>
          <w:ilvl w:val="0"/>
          <w:numId w:val="106"/>
        </w:numPr>
        <w:spacing w:before="0" w:after="0"/>
        <w:ind w:left="709" w:hanging="283"/>
        <w:rPr>
          <w:lang w:val="fr-FR"/>
        </w:rPr>
      </w:pPr>
      <w:r>
        <w:rPr>
          <w:lang w:val="fr-FR"/>
        </w:rPr>
        <w:t>installation d'une pompe hélice sur un bateau de type RHK sur la Seine ; le consortium est en cours de constitution et regroupe un fabricant de pompe hélice, un propriétaire de bateau, l'ADEME et VNF, ces deux dernières entités ayant fourni des subventions ;</w:t>
      </w:r>
    </w:p>
    <w:p w14:paraId="6A103C84" w14:textId="77777777" w:rsidR="00830121" w:rsidRPr="00F13A0E" w:rsidRDefault="00CA223F" w:rsidP="00830121">
      <w:pPr>
        <w:pStyle w:val="Standaard1"/>
        <w:numPr>
          <w:ilvl w:val="0"/>
          <w:numId w:val="106"/>
        </w:numPr>
        <w:spacing w:before="0" w:after="0"/>
        <w:ind w:left="709" w:hanging="283"/>
        <w:rPr>
          <w:lang w:val="fr-FR"/>
        </w:rPr>
      </w:pPr>
      <w:r>
        <w:rPr>
          <w:lang w:val="fr-FR"/>
        </w:rPr>
        <w:t>installation d'un moteur de camion diesel conforme à la norme EURO VI sur un bateau de transport fluvial ;</w:t>
      </w:r>
    </w:p>
    <w:p w14:paraId="0BEE7AD5" w14:textId="77777777" w:rsidR="00830121" w:rsidRPr="00F13A0E" w:rsidRDefault="00CA223F" w:rsidP="00830121">
      <w:pPr>
        <w:pStyle w:val="Standaard1"/>
        <w:numPr>
          <w:ilvl w:val="0"/>
          <w:numId w:val="106"/>
        </w:numPr>
        <w:spacing w:before="0" w:after="0"/>
        <w:ind w:left="709" w:hanging="283"/>
        <w:rPr>
          <w:lang w:val="fr-FR"/>
        </w:rPr>
      </w:pPr>
      <w:r>
        <w:rPr>
          <w:lang w:val="fr-FR"/>
        </w:rPr>
        <w:t>diffusion des résultats d'un kit de post-traitement Flexfuel mis en place sur 20 bateaux de navigation intérieure en 2014 (subventions accordées par le biais du programme français de modernisation de la flotte de transport fluvial) ;</w:t>
      </w:r>
    </w:p>
    <w:p w14:paraId="56EAFFEA" w14:textId="77777777" w:rsidR="00830121" w:rsidRPr="00F13A0E" w:rsidRDefault="00CA223F" w:rsidP="00830121">
      <w:pPr>
        <w:pStyle w:val="Standaard1"/>
        <w:numPr>
          <w:ilvl w:val="0"/>
          <w:numId w:val="106"/>
        </w:numPr>
        <w:spacing w:before="0" w:after="0"/>
        <w:ind w:left="709" w:hanging="283"/>
        <w:rPr>
          <w:lang w:val="fr-FR"/>
        </w:rPr>
      </w:pPr>
      <w:r>
        <w:rPr>
          <w:lang w:val="fr-FR"/>
        </w:rPr>
        <w:t>mise en place d'un bateau-pousseur hybride avec une batterie à l'hydrogène sur le Rhône (Promovan 2).</w:t>
      </w:r>
    </w:p>
    <w:p w14:paraId="1068993D" w14:textId="77777777" w:rsidR="00830121" w:rsidRDefault="00CA223F" w:rsidP="00830121">
      <w:pPr>
        <w:pStyle w:val="Kop3-Annex"/>
      </w:pPr>
      <w:r>
        <w:rPr>
          <w:lang w:val="fr-FR"/>
        </w:rPr>
        <w:t>Soutien de projets privés</w:t>
      </w:r>
    </w:p>
    <w:p w14:paraId="17CB7BD9" w14:textId="77777777" w:rsidR="00830121" w:rsidRPr="00F13A0E" w:rsidRDefault="00CA223F" w:rsidP="00830121">
      <w:pPr>
        <w:pStyle w:val="Standaard1"/>
        <w:numPr>
          <w:ilvl w:val="0"/>
          <w:numId w:val="107"/>
        </w:numPr>
        <w:spacing w:before="0" w:after="0"/>
        <w:ind w:left="709" w:hanging="283"/>
        <w:rPr>
          <w:lang w:val="fr-FR"/>
        </w:rPr>
      </w:pPr>
      <w:r w:rsidRPr="00890FAD">
        <w:rPr>
          <w:lang w:val="fr-FR"/>
        </w:rPr>
        <w:t>hybridation d'un automoteur de type RHK (« Auxerrois ») ;</w:t>
      </w:r>
    </w:p>
    <w:p w14:paraId="745B00A1" w14:textId="77777777" w:rsidR="00830121" w:rsidRPr="00F13A0E" w:rsidRDefault="00CA223F" w:rsidP="00830121">
      <w:pPr>
        <w:pStyle w:val="Standaard1"/>
        <w:numPr>
          <w:ilvl w:val="0"/>
          <w:numId w:val="107"/>
        </w:numPr>
        <w:spacing w:before="0" w:after="0"/>
        <w:ind w:left="709" w:hanging="283"/>
        <w:rPr>
          <w:lang w:val="fr-FR"/>
        </w:rPr>
      </w:pPr>
      <w:r w:rsidRPr="00890FAD">
        <w:rPr>
          <w:lang w:val="fr-FR"/>
        </w:rPr>
        <w:t>diffusion en ligne des diverses solutions, après analyse comparative.</w:t>
      </w:r>
    </w:p>
    <w:p w14:paraId="623427A8" w14:textId="77777777" w:rsidR="00830121" w:rsidRPr="00FD4F0F" w:rsidRDefault="00CA223F" w:rsidP="00830121">
      <w:pPr>
        <w:pStyle w:val="Kop3-Annex"/>
        <w:rPr>
          <w:lang w:val="fr-FR"/>
        </w:rPr>
      </w:pPr>
      <w:r w:rsidRPr="00FD4F0F">
        <w:rPr>
          <w:lang w:val="fr-FR"/>
        </w:rPr>
        <w:t xml:space="preserve">Gestion de BATELIA </w:t>
      </w:r>
    </w:p>
    <w:p w14:paraId="05E24BF3" w14:textId="77777777" w:rsidR="00830121" w:rsidRPr="00F13A0E" w:rsidRDefault="00CA223F" w:rsidP="00830121">
      <w:pPr>
        <w:pStyle w:val="Standaard1"/>
        <w:numPr>
          <w:ilvl w:val="0"/>
          <w:numId w:val="108"/>
        </w:numPr>
        <w:spacing w:before="0" w:after="0"/>
        <w:ind w:left="709" w:hanging="283"/>
        <w:rPr>
          <w:lang w:val="fr-FR"/>
        </w:rPr>
      </w:pPr>
      <w:r w:rsidRPr="00890FAD">
        <w:rPr>
          <w:lang w:val="fr-FR"/>
        </w:rPr>
        <w:t>création d'un Conseil d'orientation pour BATELIA ;</w:t>
      </w:r>
    </w:p>
    <w:p w14:paraId="55885CAD" w14:textId="77777777" w:rsidR="00830121" w:rsidRPr="00F13A0E" w:rsidRDefault="00CA223F" w:rsidP="00830121">
      <w:pPr>
        <w:pStyle w:val="Standaard1"/>
        <w:numPr>
          <w:ilvl w:val="0"/>
          <w:numId w:val="108"/>
        </w:numPr>
        <w:spacing w:before="0" w:after="0"/>
        <w:ind w:left="709" w:hanging="283"/>
        <w:rPr>
          <w:lang w:val="fr-FR"/>
        </w:rPr>
      </w:pPr>
      <w:r w:rsidRPr="00890FAD">
        <w:rPr>
          <w:lang w:val="fr-FR"/>
        </w:rPr>
        <w:t>deux à trois réunions doivent être tenues en 2017.</w:t>
      </w:r>
    </w:p>
    <w:p w14:paraId="6B5849EA" w14:textId="77777777" w:rsidR="00830121" w:rsidRPr="00FD4F0F" w:rsidRDefault="00CA223F" w:rsidP="00830121">
      <w:pPr>
        <w:pStyle w:val="Kop3-Annex"/>
      </w:pPr>
      <w:r w:rsidRPr="00FD4F0F">
        <w:rPr>
          <w:lang w:val="fr-FR"/>
        </w:rPr>
        <w:t>Communication</w:t>
      </w:r>
    </w:p>
    <w:p w14:paraId="35187385" w14:textId="77777777" w:rsidR="00830121" w:rsidRPr="00F13A0E" w:rsidRDefault="00CA223F" w:rsidP="00830121">
      <w:pPr>
        <w:pStyle w:val="Standaard1"/>
        <w:numPr>
          <w:ilvl w:val="0"/>
          <w:numId w:val="109"/>
        </w:numPr>
        <w:spacing w:before="0" w:after="0"/>
        <w:ind w:left="709" w:hanging="283"/>
        <w:rPr>
          <w:lang w:val="fr-FR"/>
        </w:rPr>
      </w:pPr>
      <w:r w:rsidRPr="00890FAD">
        <w:rPr>
          <w:lang w:val="fr-FR"/>
        </w:rPr>
        <w:t>organisation d'un atelier EIBIP avec Mariko à Strasbourg sur les carburants alternatifs ;</w:t>
      </w:r>
    </w:p>
    <w:p w14:paraId="0614832C" w14:textId="77777777" w:rsidR="00830121" w:rsidRPr="00F13A0E" w:rsidRDefault="00CA223F" w:rsidP="00830121">
      <w:pPr>
        <w:pStyle w:val="Standaard1"/>
        <w:numPr>
          <w:ilvl w:val="0"/>
          <w:numId w:val="109"/>
        </w:numPr>
        <w:spacing w:before="0" w:after="0"/>
        <w:ind w:left="709" w:hanging="283"/>
        <w:rPr>
          <w:lang w:val="fr-FR"/>
        </w:rPr>
      </w:pPr>
      <w:r w:rsidRPr="00890FAD">
        <w:rPr>
          <w:lang w:val="fr-FR"/>
        </w:rPr>
        <w:t>organisation d'ateliers EIBIP/BATELIA avec Riverdating (29</w:t>
      </w:r>
      <w:r w:rsidRPr="00890FAD">
        <w:rPr>
          <w:vertAlign w:val="superscript"/>
          <w:lang w:val="fr-FR"/>
        </w:rPr>
        <w:t xml:space="preserve"> </w:t>
      </w:r>
      <w:r w:rsidRPr="00890FAD">
        <w:rPr>
          <w:lang w:val="fr-FR"/>
        </w:rPr>
        <w:t>et 30 novembre 2017, à Paris).</w:t>
      </w:r>
    </w:p>
    <w:p w14:paraId="5BF8D7E5" w14:textId="77777777" w:rsidR="00830121" w:rsidRPr="007129C5" w:rsidRDefault="00CA223F" w:rsidP="00830121">
      <w:pPr>
        <w:pStyle w:val="Standaard1"/>
        <w:spacing w:before="120"/>
        <w:jc w:val="center"/>
      </w:pPr>
      <w:r>
        <w:rPr>
          <w:lang w:val="fr-FR"/>
        </w:rPr>
        <w:t>-o-0-o-</w:t>
      </w:r>
    </w:p>
    <w:sectPr w:rsidR="00830121" w:rsidRPr="007129C5" w:rsidSect="00830121">
      <w:footerReference w:type="even" r:id="rId36"/>
      <w:footerReference w:type="default" r:id="rId37"/>
      <w:headerReference w:type="first" r:id="rId38"/>
      <w:footerReference w:type="first" r:id="rId39"/>
      <w:pgSz w:w="11900" w:h="16840"/>
      <w:pgMar w:top="1985" w:right="1418"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LABEYLIE Steve" w:date="2017-08-24T17:08:00Z" w:initials="LS">
    <w:p w14:paraId="4C1F54ED" w14:textId="77777777" w:rsidR="00C203CB" w:rsidRDefault="00C203CB">
      <w:pPr>
        <w:pStyle w:val="Commentaire"/>
      </w:pPr>
      <w:r>
        <w:rPr>
          <w:rStyle w:val="Marquedecommentaire"/>
        </w:rPr>
        <w:annotationRef/>
      </w:r>
      <w:r>
        <w:t>E-solutions should be included here, as electricity should be considered as an alternative fuel</w:t>
      </w:r>
    </w:p>
  </w:comment>
  <w:comment w:id="34" w:author="LABEYLIE Steve" w:date="2017-08-24T17:12:00Z" w:initials="LS">
    <w:p w14:paraId="6909F737" w14:textId="77777777" w:rsidR="00C203CB" w:rsidRDefault="00C203CB">
      <w:pPr>
        <w:pStyle w:val="Commentaire"/>
      </w:pPr>
      <w:r>
        <w:rPr>
          <w:rStyle w:val="Marquedecommentaire"/>
        </w:rPr>
        <w:annotationRef/>
      </w:r>
      <w:r>
        <w:t>This is perhaps a little exaggerated (1,6 x)</w:t>
      </w:r>
    </w:p>
  </w:comment>
  <w:comment w:id="35" w:author="LABEYLIE Steve" w:date="2017-08-24T17:13:00Z" w:initials="LS">
    <w:p w14:paraId="3E5DE122" w14:textId="77777777" w:rsidR="00C203CB" w:rsidRDefault="00C203CB">
      <w:pPr>
        <w:pStyle w:val="Commentaire"/>
      </w:pPr>
      <w:r>
        <w:rPr>
          <w:rStyle w:val="Marquedecommentaire"/>
        </w:rPr>
        <w:annotationRef/>
      </w:r>
      <w:r>
        <w:t>Only some of those engine manufacturers offer IW solutions</w:t>
      </w:r>
    </w:p>
  </w:comment>
  <w:comment w:id="36" w:author="LABEYLIE Steve" w:date="2017-08-24T17:16:00Z" w:initials="LS">
    <w:p w14:paraId="32929B43" w14:textId="77777777" w:rsidR="00C203CB" w:rsidRDefault="00C203CB">
      <w:pPr>
        <w:pStyle w:val="Commentaire"/>
      </w:pPr>
      <w:r>
        <w:rPr>
          <w:rStyle w:val="Marquedecommentaire"/>
        </w:rPr>
        <w:annotationRef/>
      </w:r>
      <w:r>
        <w:t>Main engine ignition should also be added</w:t>
      </w:r>
    </w:p>
  </w:comment>
  <w:comment w:id="37" w:author="LABEYLIE Steve" w:date="2017-08-24T17:18:00Z" w:initials="LS">
    <w:p w14:paraId="3D5B1EE0" w14:textId="77777777" w:rsidR="00C203CB" w:rsidRDefault="00C203CB">
      <w:pPr>
        <w:pStyle w:val="Commentaire"/>
      </w:pPr>
      <w:r>
        <w:rPr>
          <w:rStyle w:val="Marquedecommentaire"/>
        </w:rPr>
        <w:annotationRef/>
      </w:r>
      <w:r>
        <w:t>Maybe slightly over-estimated</w:t>
      </w:r>
    </w:p>
  </w:comment>
  <w:comment w:id="38" w:author="LABEYLIE Steve" w:date="2017-08-24T17:21:00Z" w:initials="LS">
    <w:p w14:paraId="6BBC406E" w14:textId="77777777" w:rsidR="00C203CB" w:rsidRDefault="00C203CB">
      <w:pPr>
        <w:pStyle w:val="Commentaire"/>
      </w:pPr>
      <w:r>
        <w:rPr>
          <w:rStyle w:val="Marquedecommentaire"/>
        </w:rPr>
        <w:annotationRef/>
      </w:r>
      <w:r>
        <w:t>Tanks are always made on specific orders, this is the most expensive part</w:t>
      </w:r>
    </w:p>
  </w:comment>
  <w:comment w:id="41" w:author="LABEYLIE Steve" w:date="2017-08-25T11:41:00Z" w:initials="LS">
    <w:p w14:paraId="3000999F" w14:textId="77777777" w:rsidR="00C203CB" w:rsidRDefault="00C203CB">
      <w:pPr>
        <w:pStyle w:val="Commentaire"/>
      </w:pPr>
      <w:r>
        <w:rPr>
          <w:rStyle w:val="Marquedecommentaire"/>
        </w:rPr>
        <w:annotationRef/>
      </w:r>
      <w:r>
        <w:t>CTL too</w:t>
      </w:r>
    </w:p>
  </w:comment>
  <w:comment w:id="47" w:author="LABEYLIE Steve" w:date="2017-08-24T17:25:00Z" w:initials="LS">
    <w:p w14:paraId="221244B3" w14:textId="77777777" w:rsidR="00C203CB" w:rsidRDefault="00C203CB">
      <w:pPr>
        <w:pStyle w:val="Commentaire"/>
      </w:pPr>
      <w:r>
        <w:rPr>
          <w:rStyle w:val="Marquedecommentaire"/>
        </w:rPr>
        <w:annotationRef/>
      </w:r>
      <w:r>
        <w:t>This can reach 30%</w:t>
      </w:r>
    </w:p>
  </w:comment>
  <w:comment w:id="70" w:author="LABEYLIE Steve" w:date="2017-08-24T17:38:00Z" w:initials="LS">
    <w:p w14:paraId="31E25BFF" w14:textId="77777777" w:rsidR="00C203CB" w:rsidRDefault="00C203CB">
      <w:pPr>
        <w:pStyle w:val="Commentaire"/>
      </w:pPr>
      <w:r>
        <w:rPr>
          <w:rStyle w:val="Marquedecommentaire"/>
        </w:rPr>
        <w:annotationRef/>
      </w:r>
      <w:r>
        <w:t>yes, or self-learning system</w:t>
      </w:r>
    </w:p>
  </w:comment>
  <w:comment w:id="71" w:author="LABEYLIE Steve" w:date="2017-08-24T17:38:00Z" w:initials="LS">
    <w:p w14:paraId="53F01EBA" w14:textId="77777777" w:rsidR="00C203CB" w:rsidRDefault="00C203CB">
      <w:pPr>
        <w:pStyle w:val="Commentaire"/>
      </w:pPr>
      <w:r>
        <w:rPr>
          <w:rStyle w:val="Marquedecommentaire"/>
        </w:rPr>
        <w:annotationRef/>
      </w:r>
    </w:p>
  </w:comment>
  <w:comment w:id="75" w:author="LABEYLIE Steve" w:date="2017-08-24T17:40:00Z" w:initials="LS">
    <w:p w14:paraId="3DD79E49" w14:textId="77777777" w:rsidR="00C203CB" w:rsidRDefault="00C203CB">
      <w:pPr>
        <w:pStyle w:val="Commentaire"/>
      </w:pPr>
      <w:r>
        <w:rPr>
          <w:rStyle w:val="Marquedecommentaire"/>
        </w:rPr>
        <w:annotationRef/>
      </w:r>
      <w:r>
        <w:t>Coût aussi.</w:t>
      </w:r>
    </w:p>
  </w:comment>
  <w:comment w:id="82" w:author="FLIPO Eloi, VNF/DG/DDEV/DTRM" w:date="2017-09-11T18:51:00Z" w:initials="FEV">
    <w:p w14:paraId="13E032C2" w14:textId="77777777" w:rsidR="00C203CB" w:rsidRDefault="00C203CB">
      <w:pPr>
        <w:pStyle w:val="Commentaire"/>
      </w:pPr>
      <w:r>
        <w:rPr>
          <w:rStyle w:val="Marquedecommentaire"/>
        </w:rPr>
        <w:annotationRef/>
      </w:r>
      <w:r>
        <w:t>Hybrid &amp; electric propulsions should be considered as alternative fuels.</w:t>
      </w:r>
    </w:p>
  </w:comment>
  <w:comment w:id="116" w:author="LABEYLIE Steve" w:date="2017-08-25T09:09:00Z" w:initials="LS">
    <w:p w14:paraId="1B0806F5" w14:textId="77777777" w:rsidR="00C203CB" w:rsidRDefault="00C203CB">
      <w:pPr>
        <w:pStyle w:val="Commentaire"/>
      </w:pPr>
      <w:r>
        <w:rPr>
          <w:rStyle w:val="Marquedecommentaire"/>
        </w:rPr>
        <w:annotationRef/>
      </w:r>
      <w:r>
        <w:t>Meaning ?</w:t>
      </w:r>
    </w:p>
  </w:comment>
  <w:comment w:id="120" w:author="LABEYLIE Steve" w:date="2017-08-25T09:12:00Z" w:initials="LS">
    <w:p w14:paraId="1DFFAD9D" w14:textId="77777777" w:rsidR="00C203CB" w:rsidRDefault="00C203CB">
      <w:pPr>
        <w:pStyle w:val="Commentaire"/>
      </w:pPr>
      <w:r>
        <w:rPr>
          <w:rStyle w:val="Marquedecommentaire"/>
        </w:rPr>
        <w:annotationRef/>
      </w:r>
      <w:r>
        <w:t>Not really, considering how long IW stakeholders have been working on RIS (EF : nearly 20 years).</w:t>
      </w:r>
    </w:p>
  </w:comment>
  <w:comment w:id="124" w:author="LABEYLIE Steve" w:date="2017-08-25T09:16:00Z" w:initials="LS">
    <w:p w14:paraId="74B413E2" w14:textId="77777777" w:rsidR="00C203CB" w:rsidRDefault="00C203CB">
      <w:pPr>
        <w:pStyle w:val="Commentaire"/>
      </w:pPr>
      <w:r>
        <w:rPr>
          <w:rStyle w:val="Marquedecommentaire"/>
        </w:rPr>
        <w:annotationRef/>
      </w:r>
      <w:r>
        <w:t>Mais créer une seule plateforme pose un problème de concurrence.</w:t>
      </w:r>
    </w:p>
    <w:p w14:paraId="3B6BB99E" w14:textId="77777777" w:rsidR="00C203CB" w:rsidRDefault="00C203CB">
      <w:pPr>
        <w:pStyle w:val="Commentaire"/>
      </w:pPr>
      <w:r>
        <w:t>Pas sûr que ce soit une solution car en fait le secteur est relativement étroit et les gens se connaissent. Une partie des transports à vide est faite par choix</w:t>
      </w:r>
    </w:p>
  </w:comment>
  <w:comment w:id="132" w:author="LABEYLIE Steve" w:date="2017-08-25T09:27:00Z" w:initials="LS">
    <w:p w14:paraId="2EBCA742" w14:textId="77777777" w:rsidR="00C203CB" w:rsidRDefault="00C203CB">
      <w:pPr>
        <w:pStyle w:val="Commentaire"/>
      </w:pPr>
      <w:r>
        <w:rPr>
          <w:rStyle w:val="Marquedecommentaire"/>
        </w:rPr>
        <w:annotationRef/>
      </w:r>
      <w:r>
        <w:t>A mettre dans le SIF</w:t>
      </w:r>
    </w:p>
  </w:comment>
  <w:comment w:id="135" w:author="LABEYLIE Steve" w:date="2017-08-25T09:27:00Z" w:initials="LS">
    <w:p w14:paraId="1669660C" w14:textId="77777777" w:rsidR="00C203CB" w:rsidRDefault="00C203CB">
      <w:pPr>
        <w:pStyle w:val="Commentaire"/>
      </w:pPr>
      <w:r>
        <w:rPr>
          <w:rStyle w:val="Marquedecommentaire"/>
        </w:rPr>
        <w:annotationRef/>
      </w:r>
      <w:r>
        <w:t>Safety also</w:t>
      </w:r>
    </w:p>
  </w:comment>
  <w:comment w:id="146" w:author="LABEYLIE Steve" w:date="2017-08-25T09:36:00Z" w:initials="LS">
    <w:p w14:paraId="647C9061" w14:textId="77777777" w:rsidR="00C203CB" w:rsidRDefault="00C203CB">
      <w:pPr>
        <w:pStyle w:val="Commentaire"/>
      </w:pPr>
      <w:r>
        <w:rPr>
          <w:rStyle w:val="Marquedecommentaire"/>
        </w:rPr>
        <w:annotationRef/>
      </w:r>
      <w:r>
        <w:t>Pour moi, çà existe déjà</w:t>
      </w:r>
    </w:p>
  </w:comment>
  <w:comment w:id="147" w:author="LABEYLIE Steve" w:date="2017-08-25T09:36:00Z" w:initials="LS">
    <w:p w14:paraId="19BBD805" w14:textId="77777777" w:rsidR="00C203CB" w:rsidRDefault="00C203CB">
      <w:pPr>
        <w:pStyle w:val="Commentaire"/>
      </w:pPr>
      <w:r>
        <w:rPr>
          <w:rStyle w:val="Marquedecommentaire"/>
        </w:rPr>
        <w:annotationRef/>
      </w:r>
      <w:r>
        <w:t>LNG Logistics</w:t>
      </w:r>
    </w:p>
  </w:comment>
  <w:comment w:id="152" w:author="LABEYLIE Steve" w:date="2017-08-25T09:37:00Z" w:initials="LS">
    <w:p w14:paraId="565AF82E" w14:textId="77777777" w:rsidR="00C203CB" w:rsidRDefault="00C203CB">
      <w:pPr>
        <w:pStyle w:val="Commentaire"/>
      </w:pPr>
      <w:r>
        <w:rPr>
          <w:rStyle w:val="Marquedecommentaire"/>
        </w:rPr>
        <w:annotationRef/>
      </w:r>
      <w:r>
        <w:t>Surtout manque de service pr ces conteneurs, besoin d’un retour très rapide des conteneurs et parfois vide (one 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1F54ED" w15:done="0"/>
  <w15:commentEx w15:paraId="6909F737" w15:done="0"/>
  <w15:commentEx w15:paraId="3E5DE122" w15:done="0"/>
  <w15:commentEx w15:paraId="32929B43" w15:done="0"/>
  <w15:commentEx w15:paraId="3D5B1EE0" w15:done="0"/>
  <w15:commentEx w15:paraId="6BBC406E" w15:done="0"/>
  <w15:commentEx w15:paraId="3000999F" w15:done="0"/>
  <w15:commentEx w15:paraId="221244B3" w15:done="0"/>
  <w15:commentEx w15:paraId="31E25BFF" w15:done="0"/>
  <w15:commentEx w15:paraId="53F01EBA" w15:done="0"/>
  <w15:commentEx w15:paraId="3DD79E49" w15:done="0"/>
  <w15:commentEx w15:paraId="13E032C2" w15:done="0"/>
  <w15:commentEx w15:paraId="1B0806F5" w15:done="0"/>
  <w15:commentEx w15:paraId="1DFFAD9D" w15:done="0"/>
  <w15:commentEx w15:paraId="3B6BB99E" w15:done="0"/>
  <w15:commentEx w15:paraId="2EBCA742" w15:done="0"/>
  <w15:commentEx w15:paraId="1669660C" w15:done="0"/>
  <w15:commentEx w15:paraId="647C9061" w15:done="0"/>
  <w15:commentEx w15:paraId="19BBD805" w15:done="0"/>
  <w15:commentEx w15:paraId="565AF8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1F54ED" w16cid:durableId="1DC2A831"/>
  <w16cid:commentId w16cid:paraId="6909F737" w16cid:durableId="1DC2A832"/>
  <w16cid:commentId w16cid:paraId="3E5DE122" w16cid:durableId="1DC2A833"/>
  <w16cid:commentId w16cid:paraId="32929B43" w16cid:durableId="1DC2A834"/>
  <w16cid:commentId w16cid:paraId="3D5B1EE0" w16cid:durableId="1DC2A835"/>
  <w16cid:commentId w16cid:paraId="6BBC406E" w16cid:durableId="1DC2A836"/>
  <w16cid:commentId w16cid:paraId="3000999F" w16cid:durableId="1DC2A837"/>
  <w16cid:commentId w16cid:paraId="221244B3" w16cid:durableId="1DC2A838"/>
  <w16cid:commentId w16cid:paraId="31E25BFF" w16cid:durableId="1DC2A839"/>
  <w16cid:commentId w16cid:paraId="53F01EBA" w16cid:durableId="1DC2A83A"/>
  <w16cid:commentId w16cid:paraId="3DD79E49" w16cid:durableId="1DC2A83B"/>
  <w16cid:commentId w16cid:paraId="13E032C2" w16cid:durableId="1DC2A83C"/>
  <w16cid:commentId w16cid:paraId="1B0806F5" w16cid:durableId="1DC2A83D"/>
  <w16cid:commentId w16cid:paraId="1DFFAD9D" w16cid:durableId="1DC2A83E"/>
  <w16cid:commentId w16cid:paraId="3B6BB99E" w16cid:durableId="1DC2A83F"/>
  <w16cid:commentId w16cid:paraId="2EBCA742" w16cid:durableId="1DC2A840"/>
  <w16cid:commentId w16cid:paraId="1669660C" w16cid:durableId="1DC2A841"/>
  <w16cid:commentId w16cid:paraId="647C9061" w16cid:durableId="1DC2A842"/>
  <w16cid:commentId w16cid:paraId="19BBD805" w16cid:durableId="1DC2A843"/>
  <w16cid:commentId w16cid:paraId="565AF82E" w16cid:durableId="1DC2A8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55D57" w14:textId="77777777" w:rsidR="00C203CB" w:rsidRDefault="00C203CB">
      <w:r>
        <w:separator/>
      </w:r>
    </w:p>
  </w:endnote>
  <w:endnote w:type="continuationSeparator" w:id="0">
    <w:p w14:paraId="7CA3AEB9" w14:textId="77777777" w:rsidR="00C203CB" w:rsidRDefault="00C2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36DA" w14:textId="77777777" w:rsidR="00C203CB" w:rsidRDefault="00C203CB" w:rsidP="0083012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8D541AE" w14:textId="77777777" w:rsidR="00C203CB" w:rsidRDefault="00C203CB" w:rsidP="0083012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i/>
        <w:color w:val="808080" w:themeColor="background1" w:themeShade="80"/>
        <w:szCs w:val="22"/>
      </w:rPr>
      <w:id w:val="-1957159616"/>
      <w:docPartObj>
        <w:docPartGallery w:val="Page Numbers (Bottom of Page)"/>
        <w:docPartUnique/>
      </w:docPartObj>
    </w:sdtPr>
    <w:sdtContent>
      <w:sdt>
        <w:sdtPr>
          <w:rPr>
            <w:rFonts w:asciiTheme="minorHAnsi" w:hAnsiTheme="minorHAnsi" w:cstheme="minorHAnsi"/>
            <w:i/>
            <w:color w:val="808080" w:themeColor="background1" w:themeShade="80"/>
            <w:szCs w:val="22"/>
          </w:rPr>
          <w:id w:val="1914586085"/>
          <w:docPartObj>
            <w:docPartGallery w:val="Page Numbers (Top of Page)"/>
            <w:docPartUnique/>
          </w:docPartObj>
        </w:sdtPr>
        <w:sdtContent>
          <w:p w14:paraId="4F40E139" w14:textId="5753BB4C" w:rsidR="00C203CB" w:rsidRPr="0063722B" w:rsidRDefault="00C203CB" w:rsidP="00830121">
            <w:pPr>
              <w:pStyle w:val="Pieddepage"/>
              <w:jc w:val="right"/>
              <w:rPr>
                <w:rFonts w:asciiTheme="minorHAnsi" w:hAnsiTheme="minorHAnsi" w:cstheme="minorHAnsi"/>
                <w:i/>
                <w:color w:val="808080" w:themeColor="background1" w:themeShade="80"/>
                <w:szCs w:val="22"/>
              </w:rPr>
            </w:pPr>
            <w:r w:rsidRPr="0063722B">
              <w:rPr>
                <w:rFonts w:asciiTheme="minorHAnsi" w:hAnsiTheme="minorHAnsi" w:cstheme="minorHAnsi"/>
                <w:bCs/>
                <w:i/>
                <w:color w:val="808080" w:themeColor="background1" w:themeShade="80"/>
                <w:szCs w:val="22"/>
              </w:rPr>
              <w:fldChar w:fldCharType="begin"/>
            </w:r>
            <w:r w:rsidRPr="0063722B">
              <w:rPr>
                <w:rFonts w:asciiTheme="minorHAnsi" w:hAnsiTheme="minorHAnsi" w:cstheme="minorHAnsi"/>
                <w:bCs/>
                <w:i/>
                <w:color w:val="808080" w:themeColor="background1" w:themeShade="80"/>
                <w:szCs w:val="22"/>
              </w:rPr>
              <w:instrText>PAGE</w:instrText>
            </w:r>
            <w:r w:rsidRPr="0063722B">
              <w:rPr>
                <w:rFonts w:asciiTheme="minorHAnsi" w:hAnsiTheme="minorHAnsi" w:cstheme="minorHAnsi"/>
                <w:bCs/>
                <w:i/>
                <w:color w:val="808080" w:themeColor="background1" w:themeShade="80"/>
                <w:szCs w:val="22"/>
              </w:rPr>
              <w:fldChar w:fldCharType="separate"/>
            </w:r>
            <w:r w:rsidR="009B7875">
              <w:rPr>
                <w:rFonts w:asciiTheme="minorHAnsi" w:hAnsiTheme="minorHAnsi" w:cstheme="minorHAnsi"/>
                <w:bCs/>
                <w:i/>
                <w:noProof/>
                <w:color w:val="808080" w:themeColor="background1" w:themeShade="80"/>
                <w:szCs w:val="22"/>
              </w:rPr>
              <w:t>67</w:t>
            </w:r>
            <w:r w:rsidRPr="0063722B">
              <w:rPr>
                <w:rFonts w:asciiTheme="minorHAnsi" w:hAnsiTheme="minorHAnsi" w:cstheme="minorHAnsi"/>
                <w:bCs/>
                <w:i/>
                <w:color w:val="808080" w:themeColor="background1" w:themeShade="80"/>
                <w:szCs w:val="22"/>
              </w:rPr>
              <w:fldChar w:fldCharType="end"/>
            </w:r>
            <w:r w:rsidRPr="0063722B">
              <w:rPr>
                <w:rFonts w:ascii="Arial" w:hAnsi="Arial" w:cstheme="minorHAnsi"/>
                <w:i/>
                <w:iCs/>
                <w:color w:val="808080" w:themeColor="background1" w:themeShade="80"/>
                <w:szCs w:val="22"/>
                <w:lang w:val="fr-FR"/>
              </w:rPr>
              <w:t xml:space="preserve"> / </w:t>
            </w:r>
            <w:r w:rsidRPr="0063722B">
              <w:rPr>
                <w:rFonts w:asciiTheme="minorHAnsi" w:hAnsiTheme="minorHAnsi" w:cstheme="minorHAnsi"/>
                <w:bCs/>
                <w:i/>
                <w:color w:val="808080" w:themeColor="background1" w:themeShade="80"/>
                <w:szCs w:val="22"/>
              </w:rPr>
              <w:fldChar w:fldCharType="begin"/>
            </w:r>
            <w:r w:rsidRPr="0063722B">
              <w:rPr>
                <w:rFonts w:asciiTheme="minorHAnsi" w:hAnsiTheme="minorHAnsi" w:cstheme="minorHAnsi"/>
                <w:bCs/>
                <w:i/>
                <w:color w:val="808080" w:themeColor="background1" w:themeShade="80"/>
                <w:szCs w:val="22"/>
              </w:rPr>
              <w:instrText>NUMPAGES</w:instrText>
            </w:r>
            <w:r w:rsidRPr="0063722B">
              <w:rPr>
                <w:rFonts w:asciiTheme="minorHAnsi" w:hAnsiTheme="minorHAnsi" w:cstheme="minorHAnsi"/>
                <w:bCs/>
                <w:i/>
                <w:color w:val="808080" w:themeColor="background1" w:themeShade="80"/>
                <w:szCs w:val="22"/>
              </w:rPr>
              <w:fldChar w:fldCharType="separate"/>
            </w:r>
            <w:r w:rsidR="009B7875">
              <w:rPr>
                <w:rFonts w:asciiTheme="minorHAnsi" w:hAnsiTheme="minorHAnsi" w:cstheme="minorHAnsi"/>
                <w:bCs/>
                <w:i/>
                <w:noProof/>
                <w:color w:val="808080" w:themeColor="background1" w:themeShade="80"/>
                <w:szCs w:val="22"/>
              </w:rPr>
              <w:t>83</w:t>
            </w:r>
            <w:r w:rsidRPr="0063722B">
              <w:rPr>
                <w:rFonts w:asciiTheme="minorHAnsi" w:hAnsiTheme="minorHAnsi" w:cstheme="minorHAnsi"/>
                <w:bCs/>
                <w:i/>
                <w:color w:val="808080" w:themeColor="background1" w:themeShade="80"/>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34C" w14:textId="77777777" w:rsidR="00C203CB" w:rsidRDefault="00C203CB" w:rsidP="00830121">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18866" w14:textId="77777777" w:rsidR="00C203CB" w:rsidRDefault="00C203CB" w:rsidP="0083012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E4A7684" w14:textId="77777777" w:rsidR="00C203CB" w:rsidRDefault="00C203CB" w:rsidP="00830121">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i/>
        <w:color w:val="808080" w:themeColor="background1" w:themeShade="80"/>
        <w:szCs w:val="22"/>
      </w:rPr>
      <w:id w:val="1403491291"/>
      <w:docPartObj>
        <w:docPartGallery w:val="Page Numbers (Bottom of Page)"/>
        <w:docPartUnique/>
      </w:docPartObj>
    </w:sdtPr>
    <w:sdtContent>
      <w:sdt>
        <w:sdtPr>
          <w:rPr>
            <w:rFonts w:asciiTheme="minorHAnsi" w:hAnsiTheme="minorHAnsi" w:cstheme="minorHAnsi"/>
            <w:i/>
            <w:color w:val="808080" w:themeColor="background1" w:themeShade="80"/>
            <w:szCs w:val="22"/>
          </w:rPr>
          <w:id w:val="-1999266197"/>
          <w:docPartObj>
            <w:docPartGallery w:val="Page Numbers (Top of Page)"/>
            <w:docPartUnique/>
          </w:docPartObj>
        </w:sdtPr>
        <w:sdtContent>
          <w:p w14:paraId="05F1296B" w14:textId="70289666" w:rsidR="00C203CB" w:rsidRPr="0063722B" w:rsidRDefault="00C203CB" w:rsidP="00830121">
            <w:pPr>
              <w:pStyle w:val="Pieddepage"/>
              <w:jc w:val="right"/>
              <w:rPr>
                <w:rFonts w:asciiTheme="minorHAnsi" w:hAnsiTheme="minorHAnsi" w:cstheme="minorHAnsi"/>
                <w:i/>
                <w:color w:val="808080" w:themeColor="background1" w:themeShade="80"/>
                <w:szCs w:val="22"/>
              </w:rPr>
            </w:pPr>
            <w:r w:rsidRPr="0063722B">
              <w:rPr>
                <w:rFonts w:asciiTheme="minorHAnsi" w:hAnsiTheme="minorHAnsi" w:cstheme="minorHAnsi"/>
                <w:bCs/>
                <w:i/>
                <w:color w:val="808080" w:themeColor="background1" w:themeShade="80"/>
                <w:szCs w:val="22"/>
              </w:rPr>
              <w:fldChar w:fldCharType="begin"/>
            </w:r>
            <w:r w:rsidRPr="0063722B">
              <w:rPr>
                <w:rFonts w:asciiTheme="minorHAnsi" w:hAnsiTheme="minorHAnsi" w:cstheme="minorHAnsi"/>
                <w:bCs/>
                <w:i/>
                <w:color w:val="808080" w:themeColor="background1" w:themeShade="80"/>
                <w:szCs w:val="22"/>
              </w:rPr>
              <w:instrText>PAGE</w:instrText>
            </w:r>
            <w:r w:rsidRPr="0063722B">
              <w:rPr>
                <w:rFonts w:asciiTheme="minorHAnsi" w:hAnsiTheme="minorHAnsi" w:cstheme="minorHAnsi"/>
                <w:bCs/>
                <w:i/>
                <w:color w:val="808080" w:themeColor="background1" w:themeShade="80"/>
                <w:szCs w:val="22"/>
              </w:rPr>
              <w:fldChar w:fldCharType="separate"/>
            </w:r>
            <w:r w:rsidR="003950FB">
              <w:rPr>
                <w:rFonts w:asciiTheme="minorHAnsi" w:hAnsiTheme="minorHAnsi" w:cstheme="minorHAnsi"/>
                <w:bCs/>
                <w:i/>
                <w:noProof/>
                <w:color w:val="808080" w:themeColor="background1" w:themeShade="80"/>
                <w:szCs w:val="22"/>
              </w:rPr>
              <w:t>81</w:t>
            </w:r>
            <w:r w:rsidRPr="0063722B">
              <w:rPr>
                <w:rFonts w:asciiTheme="minorHAnsi" w:hAnsiTheme="minorHAnsi" w:cstheme="minorHAnsi"/>
                <w:bCs/>
                <w:i/>
                <w:color w:val="808080" w:themeColor="background1" w:themeShade="80"/>
                <w:szCs w:val="22"/>
              </w:rPr>
              <w:fldChar w:fldCharType="end"/>
            </w:r>
            <w:r w:rsidRPr="0063722B">
              <w:rPr>
                <w:rFonts w:ascii="Arial" w:hAnsi="Arial" w:cstheme="minorHAnsi"/>
                <w:i/>
                <w:iCs/>
                <w:color w:val="808080" w:themeColor="background1" w:themeShade="80"/>
                <w:szCs w:val="22"/>
                <w:lang w:val="fr-FR"/>
              </w:rPr>
              <w:t xml:space="preserve"> / </w:t>
            </w:r>
            <w:r w:rsidRPr="0063722B">
              <w:rPr>
                <w:rFonts w:asciiTheme="minorHAnsi" w:hAnsiTheme="minorHAnsi" w:cstheme="minorHAnsi"/>
                <w:bCs/>
                <w:i/>
                <w:color w:val="808080" w:themeColor="background1" w:themeShade="80"/>
                <w:szCs w:val="22"/>
              </w:rPr>
              <w:fldChar w:fldCharType="begin"/>
            </w:r>
            <w:r w:rsidRPr="0063722B">
              <w:rPr>
                <w:rFonts w:asciiTheme="minorHAnsi" w:hAnsiTheme="minorHAnsi" w:cstheme="minorHAnsi"/>
                <w:bCs/>
                <w:i/>
                <w:color w:val="808080" w:themeColor="background1" w:themeShade="80"/>
                <w:szCs w:val="22"/>
              </w:rPr>
              <w:instrText>NUMPAGES</w:instrText>
            </w:r>
            <w:r w:rsidRPr="0063722B">
              <w:rPr>
                <w:rFonts w:asciiTheme="minorHAnsi" w:hAnsiTheme="minorHAnsi" w:cstheme="minorHAnsi"/>
                <w:bCs/>
                <w:i/>
                <w:color w:val="808080" w:themeColor="background1" w:themeShade="80"/>
                <w:szCs w:val="22"/>
              </w:rPr>
              <w:fldChar w:fldCharType="separate"/>
            </w:r>
            <w:r w:rsidR="003950FB">
              <w:rPr>
                <w:rFonts w:asciiTheme="minorHAnsi" w:hAnsiTheme="minorHAnsi" w:cstheme="minorHAnsi"/>
                <w:bCs/>
                <w:i/>
                <w:noProof/>
                <w:color w:val="808080" w:themeColor="background1" w:themeShade="80"/>
                <w:szCs w:val="22"/>
              </w:rPr>
              <w:t>83</w:t>
            </w:r>
            <w:r w:rsidRPr="0063722B">
              <w:rPr>
                <w:rFonts w:asciiTheme="minorHAnsi" w:hAnsiTheme="minorHAnsi" w:cstheme="minorHAnsi"/>
                <w:bCs/>
                <w:i/>
                <w:color w:val="808080" w:themeColor="background1" w:themeShade="80"/>
                <w:szCs w:val="22"/>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7E9A" w14:textId="77777777" w:rsidR="00C203CB" w:rsidRDefault="00C203CB" w:rsidP="0083012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1CEF4" w14:textId="77777777" w:rsidR="00C203CB" w:rsidRDefault="00C203CB" w:rsidP="00830121">
      <w:r>
        <w:separator/>
      </w:r>
    </w:p>
  </w:footnote>
  <w:footnote w:type="continuationSeparator" w:id="0">
    <w:p w14:paraId="402D2744" w14:textId="77777777" w:rsidR="00C203CB" w:rsidRDefault="00C203CB" w:rsidP="00830121">
      <w:r>
        <w:continuationSeparator/>
      </w:r>
    </w:p>
  </w:footnote>
  <w:footnote w:id="1">
    <w:p w14:paraId="756D820F" w14:textId="77777777" w:rsidR="00C203CB" w:rsidRPr="00384A9D" w:rsidRDefault="00C203CB" w:rsidP="00830121">
      <w:pPr>
        <w:pStyle w:val="Notedebasdepage"/>
        <w:rPr>
          <w:rFonts w:ascii="Calibri" w:hAnsi="Calibri"/>
        </w:rPr>
      </w:pPr>
      <w:r w:rsidRPr="00384A9D">
        <w:rPr>
          <w:rStyle w:val="Appelnotedebasdep"/>
          <w:rFonts w:ascii="Calibri" w:hAnsi="Calibri"/>
        </w:rPr>
        <w:footnoteRef/>
      </w:r>
      <w:r w:rsidRPr="00384A9D">
        <w:rPr>
          <w:rFonts w:ascii="Calibri" w:hAnsi="Calibri"/>
          <w:lang w:val="fr-FR"/>
        </w:rPr>
        <w:t xml:space="preserve"> </w:t>
      </w:r>
      <w:r w:rsidRPr="00384A9D">
        <w:rPr>
          <w:rFonts w:ascii="Calibri" w:hAnsi="Calibri"/>
          <w:i/>
          <w:iCs/>
          <w:lang w:val="fr-FR"/>
        </w:rPr>
        <w:t>https://www.epa.gov/ghgemissions/overview-greenhouse-gases#methane</w:t>
      </w:r>
    </w:p>
  </w:footnote>
  <w:footnote w:id="2">
    <w:p w14:paraId="052371CA" w14:textId="77777777" w:rsidR="00C203CB" w:rsidRPr="00F13A0E" w:rsidRDefault="00C203CB" w:rsidP="00830121">
      <w:pPr>
        <w:pStyle w:val="Voettekst1"/>
        <w:rPr>
          <w:i/>
          <w:lang w:val="fr-FR"/>
        </w:rPr>
      </w:pPr>
      <w:r>
        <w:rPr>
          <w:rStyle w:val="Appelnotedebasdep"/>
        </w:rPr>
        <w:footnoteRef/>
      </w:r>
      <w:r>
        <w:rPr>
          <w:lang w:val="fr-FR"/>
        </w:rPr>
        <w:t xml:space="preserve"> </w:t>
      </w:r>
      <w:r>
        <w:rPr>
          <w:i/>
          <w:iCs/>
          <w:lang w:val="fr-FR"/>
        </w:rPr>
        <w:t xml:space="preserve">Documents ayant servi de sources à cette fiche d'information et à la description de la technologie : </w:t>
      </w:r>
    </w:p>
    <w:p w14:paraId="3BD0FB12" w14:textId="77777777" w:rsidR="00C203CB" w:rsidRPr="00F13A0E" w:rsidRDefault="00C203CB" w:rsidP="00830121">
      <w:pPr>
        <w:pStyle w:val="Voettekst1"/>
        <w:spacing w:before="0" w:after="0"/>
        <w:rPr>
          <w:i/>
          <w:lang w:val="fr-FR"/>
        </w:rPr>
      </w:pPr>
      <w:r w:rsidRPr="00384A9D">
        <w:rPr>
          <w:i/>
          <w:iCs/>
          <w:lang w:val="fr-FR"/>
        </w:rPr>
        <w:t>Panteia, Planco, viadonau, SPB, CCNR (2013), Contribution to impact assessment of measures for reducing emissions of inland navigation (Contribution à l'étude d'impact des mesures de réduction des émissions de la navigation intérieure) ;</w:t>
      </w:r>
    </w:p>
    <w:p w14:paraId="5B3CAD37" w14:textId="77777777" w:rsidR="00C203CB" w:rsidRPr="00F13A0E" w:rsidRDefault="00C203CB" w:rsidP="00830121">
      <w:pPr>
        <w:pStyle w:val="Voettekst1"/>
        <w:spacing w:before="0" w:after="0"/>
        <w:rPr>
          <w:i/>
          <w:lang w:val="fr-FR"/>
        </w:rPr>
      </w:pPr>
      <w:r w:rsidRPr="00384A9D">
        <w:rPr>
          <w:i/>
          <w:iCs/>
          <w:lang w:val="fr-FR"/>
        </w:rPr>
        <w:t>viadonau, SPB, DST, TNO, Pro Danube, Ecorys, STC-Nestra (2015), PROMINENT - D 1.2 List of best available greening technologies and concepts (Liste des meilleurs concepts et technologies disponibles en matière d'écologisation) ;</w:t>
      </w:r>
    </w:p>
    <w:p w14:paraId="41CE025A" w14:textId="77777777" w:rsidR="00C203CB" w:rsidRPr="00F13A0E" w:rsidRDefault="00C203CB" w:rsidP="00830121">
      <w:pPr>
        <w:pStyle w:val="Voettekst1"/>
        <w:spacing w:before="0" w:after="0"/>
        <w:rPr>
          <w:i/>
          <w:lang w:val="fr-FR"/>
        </w:rPr>
      </w:pPr>
      <w:r w:rsidRPr="00384A9D">
        <w:rPr>
          <w:i/>
          <w:iCs/>
          <w:lang w:val="fr-FR"/>
        </w:rPr>
        <w:t>Huang, Y. (2015), Conversion of a pilot boat to operation on methanol (Conversion d'un bateau-pilote au fonctionnement au méthanol), Chalmers University of Technology ;</w:t>
      </w:r>
    </w:p>
    <w:p w14:paraId="173D1BB4" w14:textId="77777777" w:rsidR="00C203CB" w:rsidRPr="00F13A0E" w:rsidRDefault="00C203CB" w:rsidP="00830121">
      <w:pPr>
        <w:pStyle w:val="Voettekst1"/>
        <w:spacing w:before="0" w:after="0"/>
        <w:rPr>
          <w:i/>
          <w:lang w:val="fr-FR"/>
        </w:rPr>
      </w:pPr>
      <w:r w:rsidRPr="00384A9D">
        <w:rPr>
          <w:i/>
          <w:iCs/>
          <w:lang w:val="fr-FR"/>
        </w:rPr>
        <w:t>Moirangthem, K. &amp; D. Baxter (2016), Alternative Fuels for Marine and Inland Waterways (Carburants alternatifs destinés aux voies navigables intérieures et maritimes), Commission européenne - Centre commun de recherche ;</w:t>
      </w:r>
    </w:p>
    <w:p w14:paraId="1E5C762D" w14:textId="77777777" w:rsidR="00C203CB" w:rsidRPr="00F13A0E" w:rsidRDefault="00C203CB" w:rsidP="00830121">
      <w:pPr>
        <w:pStyle w:val="Voettekst1"/>
        <w:spacing w:before="0" w:after="0"/>
        <w:rPr>
          <w:i/>
          <w:lang w:val="fr-FR"/>
        </w:rPr>
      </w:pPr>
      <w:r w:rsidRPr="00384A9D">
        <w:rPr>
          <w:i/>
          <w:iCs/>
          <w:lang w:val="fr-FR"/>
        </w:rPr>
        <w:t>Andersson, K. &amp; C.M. Salazar (2015), Methanol as a marine fuel report (Rapport sur l'utilisation du méthanol comme carburant marin), FCBI Energy for Methanol Institute.</w:t>
      </w:r>
    </w:p>
  </w:footnote>
  <w:footnote w:id="3">
    <w:p w14:paraId="5C2E4F26" w14:textId="77777777" w:rsidR="00C203CB" w:rsidRPr="00F13A0E" w:rsidRDefault="00C203CB" w:rsidP="00830121">
      <w:pPr>
        <w:pStyle w:val="Notedebasdepage"/>
        <w:rPr>
          <w:rFonts w:ascii="Calibri" w:hAnsi="Calibri"/>
          <w:i/>
          <w:lang w:val="fr-FR"/>
        </w:rPr>
      </w:pPr>
      <w:r w:rsidRPr="00384A9D">
        <w:rPr>
          <w:rStyle w:val="Appelnotedebasdep"/>
          <w:rFonts w:ascii="Calibri" w:hAnsi="Calibri"/>
          <w:i/>
        </w:rPr>
        <w:footnoteRef/>
      </w:r>
      <w:r w:rsidRPr="00384A9D">
        <w:rPr>
          <w:rFonts w:ascii="Calibri" w:hAnsi="Calibri"/>
          <w:i/>
          <w:iCs/>
          <w:lang w:val="fr-FR"/>
        </w:rPr>
        <w:t xml:space="preserve"> viadonau et al. (2015), D2.4 Ex-ante cost/benefit analysis of business cases for energy-efficient navigation (Analyse coûts/avantages préalable des arguments commerciaux en faveur de la navigation économe en énergie), PROMINENT. </w:t>
      </w:r>
    </w:p>
  </w:footnote>
  <w:footnote w:id="4">
    <w:p w14:paraId="779F447C" w14:textId="77777777" w:rsidR="00C203CB" w:rsidRPr="00F13A0E" w:rsidRDefault="00C203CB" w:rsidP="00830121">
      <w:pPr>
        <w:pStyle w:val="Notedebasdepage"/>
        <w:rPr>
          <w:rFonts w:ascii="Calibri" w:hAnsi="Calibri"/>
          <w:lang w:val="fr-FR"/>
        </w:rPr>
      </w:pPr>
      <w:r w:rsidRPr="001D1403">
        <w:rPr>
          <w:rStyle w:val="Appelnotedebasdep"/>
          <w:rFonts w:ascii="Calibri" w:hAnsi="Calibri"/>
        </w:rPr>
        <w:footnoteRef/>
      </w:r>
      <w:r w:rsidRPr="001D1403">
        <w:rPr>
          <w:rFonts w:ascii="Calibri" w:hAnsi="Calibri"/>
          <w:lang w:val="fr-FR"/>
        </w:rPr>
        <w:t xml:space="preserve"> </w:t>
      </w:r>
      <w:r w:rsidRPr="001D1403">
        <w:rPr>
          <w:rFonts w:ascii="Calibri" w:hAnsi="Calibri"/>
          <w:i/>
          <w:iCs/>
          <w:lang w:val="fr-FR"/>
        </w:rPr>
        <w:t>DST et al. (2014), Guidelines on Modernisation of Inland Ships – Hydrodynamic improvement (Lignes directrices concernant la modernisation des bateaux de navigation intérieure – Améliorations hydrodynamiques),</w:t>
      </w:r>
      <w:r w:rsidRPr="001D1403">
        <w:rPr>
          <w:rFonts w:ascii="Calibri" w:hAnsi="Calibri"/>
          <w:lang w:val="fr-FR"/>
        </w:rPr>
        <w:t xml:space="preserve"> </w:t>
      </w:r>
      <w:r w:rsidRPr="001D1403">
        <w:rPr>
          <w:rFonts w:ascii="Calibri" w:hAnsi="Calibri"/>
          <w:i/>
          <w:iCs/>
          <w:lang w:val="fr-FR"/>
        </w:rPr>
        <w:t>MoVe-IT!.</w:t>
      </w:r>
    </w:p>
  </w:footnote>
  <w:footnote w:id="5">
    <w:p w14:paraId="34134787" w14:textId="77777777" w:rsidR="00C203CB" w:rsidRPr="00F13A0E" w:rsidRDefault="00C203CB">
      <w:pPr>
        <w:pStyle w:val="Notedebasdepage"/>
        <w:rPr>
          <w:lang w:val="fr-FR"/>
        </w:rPr>
      </w:pPr>
      <w:r>
        <w:rPr>
          <w:rStyle w:val="Appelnotedebasdep"/>
        </w:rPr>
        <w:footnoteRef/>
      </w:r>
      <w:r>
        <w:rPr>
          <w:lang w:val="fr-FR"/>
        </w:rPr>
        <w:t xml:space="preserve"> </w:t>
      </w:r>
      <w:r w:rsidRPr="00384A9D">
        <w:rPr>
          <w:rFonts w:ascii="Calibri" w:hAnsi="Calibri"/>
          <w:i/>
          <w:iCs/>
          <w:sz w:val="18"/>
          <w:szCs w:val="18"/>
          <w:lang w:val="fr-FR"/>
        </w:rPr>
        <w:t>(Source : une partie du schéma se trouve sur la page suivante : http://www.groenervaren.nl/hybrid-and-diesel-electric-did-you-think-those-concepts-are-exactly-the-same/)</w:t>
      </w:r>
    </w:p>
  </w:footnote>
  <w:footnote w:id="6">
    <w:p w14:paraId="62ABD0E5" w14:textId="77777777" w:rsidR="00C203CB" w:rsidRPr="00F13A0E" w:rsidRDefault="00C203CB">
      <w:pPr>
        <w:pStyle w:val="Notedebasdepage"/>
        <w:rPr>
          <w:rFonts w:ascii="Calibri" w:hAnsi="Calibri"/>
          <w:i/>
          <w:lang w:val="fr-FR"/>
        </w:rPr>
      </w:pPr>
      <w:r w:rsidRPr="001D1403">
        <w:rPr>
          <w:rStyle w:val="Appelnotedebasdep"/>
          <w:rFonts w:ascii="Calibri" w:hAnsi="Calibri"/>
        </w:rPr>
        <w:footnoteRef/>
      </w:r>
      <w:r w:rsidRPr="001D1403">
        <w:rPr>
          <w:rFonts w:ascii="Calibri" w:hAnsi="Calibri"/>
          <w:lang w:val="fr-FR"/>
        </w:rPr>
        <w:t xml:space="preserve"> </w:t>
      </w:r>
      <w:r w:rsidRPr="001D1403">
        <w:rPr>
          <w:rFonts w:ascii="Calibri" w:hAnsi="Calibri"/>
          <w:i/>
          <w:iCs/>
          <w:lang w:val="fr-FR"/>
        </w:rPr>
        <w:t>Cour des comptes européenne (2015), Le transport fluvial en Europe : aucune amélioration significative de la part modale et des conditions de navigabilité depuis 2001.</w:t>
      </w:r>
    </w:p>
  </w:footnote>
  <w:footnote w:id="7">
    <w:p w14:paraId="7479CCA3" w14:textId="77777777" w:rsidR="00C203CB" w:rsidRPr="00F13A0E" w:rsidRDefault="00C203CB">
      <w:pPr>
        <w:pStyle w:val="Notedebasdepage"/>
        <w:rPr>
          <w:rFonts w:ascii="Calibri" w:hAnsi="Calibri"/>
          <w:i/>
          <w:lang w:val="fr-FR"/>
        </w:rPr>
      </w:pPr>
      <w:r w:rsidRPr="001D1403">
        <w:rPr>
          <w:rStyle w:val="Appelnotedebasdep"/>
          <w:rFonts w:ascii="Calibri" w:hAnsi="Calibri"/>
        </w:rPr>
        <w:footnoteRef/>
      </w:r>
      <w:r w:rsidRPr="001D1403">
        <w:rPr>
          <w:rFonts w:ascii="Calibri" w:hAnsi="Calibri"/>
          <w:lang w:val="fr-FR"/>
        </w:rPr>
        <w:t xml:space="preserve"> </w:t>
      </w:r>
      <w:r w:rsidRPr="001D1403">
        <w:rPr>
          <w:rFonts w:ascii="Calibri" w:hAnsi="Calibri"/>
          <w:i/>
          <w:iCs/>
          <w:lang w:val="fr-FR"/>
        </w:rPr>
        <w:t>WVL, STC, PANTEIA, BDB (2015), D1.5: Analysis of Possibilities to Enhance Market Transparency and Synergistic Actions (Analyse des possibilités de renforcer la transparence du marché et les actions synergiques), PLATINA II.</w:t>
      </w:r>
    </w:p>
  </w:footnote>
  <w:footnote w:id="8">
    <w:p w14:paraId="7FAC752F" w14:textId="77777777" w:rsidR="00C203CB" w:rsidRPr="00F13A0E" w:rsidRDefault="00C203CB">
      <w:pPr>
        <w:pStyle w:val="Notedebasdepage"/>
        <w:rPr>
          <w:rFonts w:ascii="Calibri" w:hAnsi="Calibri"/>
          <w:i/>
          <w:lang w:val="fr-FR"/>
        </w:rPr>
      </w:pPr>
      <w:r w:rsidRPr="001D1403">
        <w:rPr>
          <w:rStyle w:val="Appelnotedebasdep"/>
          <w:rFonts w:ascii="Calibri" w:hAnsi="Calibri"/>
        </w:rPr>
        <w:footnoteRef/>
      </w:r>
      <w:r w:rsidRPr="001D1403">
        <w:rPr>
          <w:rFonts w:ascii="Calibri" w:hAnsi="Calibri"/>
          <w:lang w:val="fr-FR"/>
        </w:rPr>
        <w:t xml:space="preserve"> </w:t>
      </w:r>
      <w:r w:rsidRPr="001D1403">
        <w:rPr>
          <w:rFonts w:ascii="Calibri" w:hAnsi="Calibri"/>
          <w:i/>
          <w:iCs/>
          <w:lang w:val="fr-FR"/>
        </w:rPr>
        <w:t>www.informatie.binnenvaart.nl%2Fdocumenten%2Fdoc_view%2F156-plan-van-aanpak-klein-schip</w:t>
      </w:r>
    </w:p>
  </w:footnote>
  <w:footnote w:id="9">
    <w:p w14:paraId="1618828A" w14:textId="77777777" w:rsidR="00C203CB" w:rsidRPr="00F13A0E" w:rsidRDefault="00C203CB">
      <w:pPr>
        <w:pStyle w:val="Notedebasdepage"/>
        <w:rPr>
          <w:rFonts w:ascii="Calibri" w:hAnsi="Calibri"/>
          <w:i/>
          <w:lang w:val="fr-FR"/>
        </w:rPr>
      </w:pPr>
      <w:r w:rsidRPr="00384A9D">
        <w:rPr>
          <w:rStyle w:val="Appelnotedebasdep"/>
          <w:rFonts w:ascii="Calibri" w:hAnsi="Calibri"/>
          <w:i/>
        </w:rPr>
        <w:footnoteRef/>
      </w:r>
      <w:r w:rsidRPr="00384A9D">
        <w:rPr>
          <w:rFonts w:ascii="Calibri" w:hAnsi="Calibri"/>
          <w:i/>
          <w:iCs/>
          <w:lang w:val="fr-FR"/>
        </w:rPr>
        <w:t xml:space="preserve"> Cour des comptes européenne (2015), Le transport fluvial en Europe : aucune amélioration significative de la part modale et des conditions de navigabilité depuis 2001.</w:t>
      </w:r>
    </w:p>
  </w:footnote>
  <w:footnote w:id="10">
    <w:p w14:paraId="4554A25A" w14:textId="77777777" w:rsidR="00C203CB" w:rsidRPr="00F13A0E" w:rsidRDefault="00C203CB" w:rsidP="00830121">
      <w:pPr>
        <w:pStyle w:val="Notedebasdepage"/>
        <w:rPr>
          <w:i/>
          <w:lang w:val="fr-FR"/>
        </w:rPr>
      </w:pPr>
      <w:r w:rsidRPr="00384A9D">
        <w:rPr>
          <w:rStyle w:val="Appelnotedebasdep"/>
          <w:rFonts w:ascii="Calibri" w:hAnsi="Calibri"/>
          <w:i/>
        </w:rPr>
        <w:footnoteRef/>
      </w:r>
      <w:r w:rsidRPr="00384A9D">
        <w:rPr>
          <w:rFonts w:ascii="Calibri" w:hAnsi="Calibri"/>
          <w:i/>
          <w:iCs/>
          <w:lang w:val="fr-FR"/>
        </w:rPr>
        <w:t xml:space="preserve"> NEA et al. (2011), Medium and Long Term perspective of IWT for the EU (Perspectives à moyen et long termes du transport fluvial dans l'UE), DG MOVE.</w:t>
      </w:r>
    </w:p>
  </w:footnote>
  <w:footnote w:id="11">
    <w:p w14:paraId="5AE535B4" w14:textId="77777777" w:rsidR="00C203CB" w:rsidRPr="00F13A0E" w:rsidRDefault="00C203CB" w:rsidP="00830121">
      <w:pPr>
        <w:pStyle w:val="Notedebasdepage"/>
        <w:jc w:val="left"/>
        <w:rPr>
          <w:lang w:val="fr-FR"/>
        </w:rPr>
      </w:pPr>
      <w:r>
        <w:rPr>
          <w:rStyle w:val="Appelnotedebasdep"/>
        </w:rPr>
        <w:footnoteRef/>
      </w:r>
      <w:r>
        <w:rPr>
          <w:lang w:val="fr-FR"/>
        </w:rPr>
        <w:t xml:space="preserve"> Directive relative à l'Énergie propre pour les transports </w:t>
      </w:r>
      <w:hyperlink r:id="rId1" w:history="1">
        <w:r w:rsidRPr="004C70CE">
          <w:rPr>
            <w:rStyle w:val="Lienhypertexte"/>
            <w:lang w:val="fr-FR"/>
          </w:rPr>
          <w:t>https://ec.europa.eu/transport/themes/urban/cpt_en</w:t>
        </w:r>
      </w:hyperlink>
      <w:r>
        <w:rPr>
          <w:lang w:val="fr-FR"/>
        </w:rPr>
        <w:t xml:space="preserve"> </w:t>
      </w:r>
    </w:p>
  </w:footnote>
  <w:footnote w:id="12">
    <w:p w14:paraId="264A2085" w14:textId="77777777" w:rsidR="00C203CB" w:rsidRPr="00F13A0E" w:rsidRDefault="00C203CB" w:rsidP="00830121">
      <w:pPr>
        <w:pStyle w:val="Notedebasdepage"/>
        <w:jc w:val="left"/>
        <w:rPr>
          <w:rFonts w:ascii="Calibri" w:hAnsi="Calibri"/>
          <w:i/>
          <w:lang w:val="fr-FR"/>
        </w:rPr>
      </w:pPr>
      <w:r w:rsidRPr="0021580D">
        <w:rPr>
          <w:rStyle w:val="Appelnotedebasdep"/>
          <w:rFonts w:ascii="Calibri" w:hAnsi="Calibri"/>
          <w:i/>
        </w:rPr>
        <w:footnoteRef/>
      </w:r>
      <w:r w:rsidRPr="0021580D">
        <w:rPr>
          <w:rFonts w:ascii="Calibri" w:hAnsi="Calibri"/>
          <w:i/>
          <w:iCs/>
          <w:lang w:val="fr-FR"/>
        </w:rPr>
        <w:t xml:space="preserve"> Système mis en place par plusieurs exploitants de conteneurs, dont Maersk : </w:t>
      </w:r>
      <w:hyperlink r:id="rId2" w:history="1">
        <w:r w:rsidRPr="0021580D">
          <w:rPr>
            <w:rStyle w:val="Lienhypertexte"/>
            <w:rFonts w:ascii="Calibri" w:hAnsi="Calibri"/>
            <w:i/>
            <w:iCs/>
            <w:lang w:val="fr-FR"/>
          </w:rPr>
          <w:t>http://www.maersk.com/en/the-maersk-group/about-us/publications/group-annual-magazine/2015/smart-containers-listen-and-talk</w:t>
        </w:r>
      </w:hyperlink>
      <w:r w:rsidRPr="0021580D">
        <w:rPr>
          <w:rFonts w:ascii="Calibri" w:hAnsi="Calibri"/>
          <w:i/>
          <w:iCs/>
          <w:lang w:val="fr-FR"/>
        </w:rPr>
        <w:t xml:space="preserve"> </w:t>
      </w:r>
    </w:p>
  </w:footnote>
  <w:footnote w:id="13">
    <w:p w14:paraId="04CE57E6" w14:textId="77777777" w:rsidR="00C203CB" w:rsidRPr="00F13A0E" w:rsidRDefault="00C203CB" w:rsidP="00830121">
      <w:pPr>
        <w:pStyle w:val="Notedebasdepage"/>
        <w:jc w:val="left"/>
        <w:rPr>
          <w:rFonts w:ascii="Calibri" w:hAnsi="Calibri"/>
          <w:i/>
          <w:lang w:val="fr-FR"/>
        </w:rPr>
      </w:pPr>
      <w:r w:rsidRPr="0021580D">
        <w:rPr>
          <w:rStyle w:val="Appelnotedebasdep"/>
          <w:rFonts w:ascii="Calibri" w:hAnsi="Calibri"/>
          <w:i/>
        </w:rPr>
        <w:footnoteRef/>
      </w:r>
      <w:r w:rsidRPr="0021580D">
        <w:rPr>
          <w:rFonts w:ascii="Calibri" w:hAnsi="Calibri"/>
          <w:i/>
          <w:iCs/>
          <w:lang w:val="fr-FR"/>
        </w:rPr>
        <w:t xml:space="preserve"> </w:t>
      </w:r>
      <w:hyperlink r:id="rId3" w:history="1">
        <w:r w:rsidRPr="0021580D">
          <w:rPr>
            <w:rStyle w:val="Lienhypertexte"/>
            <w:rFonts w:ascii="Calibri" w:hAnsi="Calibri"/>
            <w:i/>
            <w:iCs/>
            <w:lang w:val="fr-FR"/>
          </w:rPr>
          <w:t>https://www.portofrotterdam.com/sites/default/files/downloads/Rotterdam%20Cool%20Port.pdf</w:t>
        </w:r>
      </w:hyperlink>
      <w:r w:rsidRPr="0021580D">
        <w:rPr>
          <w:rFonts w:ascii="Calibri" w:hAnsi="Calibri"/>
          <w:i/>
          <w:iCs/>
          <w:lang w:val="fr-FR"/>
        </w:rPr>
        <w:t xml:space="preserve"> </w:t>
      </w:r>
    </w:p>
  </w:footnote>
  <w:footnote w:id="14">
    <w:p w14:paraId="7B0ED443" w14:textId="77777777" w:rsidR="00C203CB" w:rsidRPr="00F13A0E" w:rsidRDefault="00C203CB" w:rsidP="00830121">
      <w:pPr>
        <w:pStyle w:val="Notedebasdepage"/>
        <w:jc w:val="left"/>
        <w:rPr>
          <w:rFonts w:ascii="Calibri" w:hAnsi="Calibri"/>
          <w:i/>
          <w:lang w:val="fr-FR"/>
        </w:rPr>
      </w:pPr>
      <w:r w:rsidRPr="0021580D">
        <w:rPr>
          <w:rStyle w:val="Appelnotedebasdep"/>
          <w:rFonts w:ascii="Calibri" w:hAnsi="Calibri"/>
          <w:i/>
        </w:rPr>
        <w:footnoteRef/>
      </w:r>
      <w:r w:rsidRPr="0021580D">
        <w:rPr>
          <w:rFonts w:ascii="Calibri" w:hAnsi="Calibri"/>
          <w:i/>
          <w:iCs/>
          <w:lang w:val="fr-FR"/>
        </w:rPr>
        <w:t xml:space="preserve"> Par exemple, récemment dans le rapport « D1.9 Potentiel de marché » du projet PLATINA II, mais également auparavant dans le projet FP6 CREATING et dans la thèse de master « Barge hinterland transport of orange juice in Europe » (Transport intérieur par barge de jus d'orange en Europe, A. Sergio Ellero, 2009).</w:t>
      </w:r>
    </w:p>
  </w:footnote>
  <w:footnote w:id="15">
    <w:p w14:paraId="02F21A03" w14:textId="77777777" w:rsidR="00C203CB" w:rsidRPr="00F13A0E" w:rsidRDefault="00C203CB" w:rsidP="00830121">
      <w:pPr>
        <w:pStyle w:val="Notedebasdepage"/>
        <w:jc w:val="left"/>
        <w:rPr>
          <w:rFonts w:ascii="Calibri" w:hAnsi="Calibri"/>
          <w:i/>
          <w:lang w:val="fr-FR"/>
        </w:rPr>
      </w:pPr>
      <w:r w:rsidRPr="00384A9D">
        <w:rPr>
          <w:rStyle w:val="Appelnotedebasdep"/>
          <w:rFonts w:ascii="Calibri" w:hAnsi="Calibri"/>
          <w:i/>
        </w:rPr>
        <w:footnoteRef/>
      </w:r>
      <w:r w:rsidRPr="00384A9D">
        <w:rPr>
          <w:rFonts w:ascii="Calibri" w:hAnsi="Calibri"/>
          <w:i/>
          <w:iCs/>
          <w:lang w:val="fr-FR"/>
        </w:rPr>
        <w:t xml:space="preserve"> PBV, STC, BDB (2016), D 1.8: Outline of market organisation and structure for continental transport chains (Grandes lignes de la structure et de l'organisation du marché pour les chaînes de transport continentales), PLATINA II.</w:t>
      </w:r>
    </w:p>
  </w:footnote>
  <w:footnote w:id="16">
    <w:p w14:paraId="1CDC8862" w14:textId="77777777" w:rsidR="00C203CB" w:rsidRPr="00F13A0E" w:rsidRDefault="00C203CB" w:rsidP="00830121">
      <w:pPr>
        <w:pStyle w:val="Notedebasdepage"/>
        <w:jc w:val="left"/>
        <w:rPr>
          <w:rFonts w:ascii="Calibri" w:hAnsi="Calibri"/>
          <w:i/>
          <w:lang w:val="fr-FR"/>
        </w:rPr>
      </w:pPr>
      <w:r w:rsidRPr="00384A9D">
        <w:rPr>
          <w:rStyle w:val="Appelnotedebasdep"/>
          <w:rFonts w:ascii="Calibri" w:hAnsi="Calibri"/>
          <w:i/>
        </w:rPr>
        <w:footnoteRef/>
      </w:r>
      <w:r w:rsidRPr="00384A9D">
        <w:rPr>
          <w:rFonts w:ascii="Calibri" w:hAnsi="Calibri"/>
          <w:i/>
          <w:iCs/>
          <w:lang w:val="fr-FR"/>
        </w:rPr>
        <w:t xml:space="preserve"> PANTEIA/NEA (2015), D 1.6: Macro analysis of market potential in the continental cargo market (Macroanalyse du potentiel du marché du fret continental),</w:t>
      </w:r>
      <w:r w:rsidRPr="00384A9D">
        <w:rPr>
          <w:rFonts w:ascii="Calibri" w:hAnsi="Calibri"/>
          <w:lang w:val="fr-FR"/>
        </w:rPr>
        <w:t xml:space="preserve"> </w:t>
      </w:r>
      <w:r w:rsidRPr="00384A9D">
        <w:rPr>
          <w:rFonts w:ascii="Calibri" w:hAnsi="Calibri"/>
          <w:i/>
          <w:iCs/>
          <w:lang w:val="fr-FR"/>
        </w:rPr>
        <w:br/>
        <w:t>PLATINA II.</w:t>
      </w:r>
    </w:p>
  </w:footnote>
  <w:footnote w:id="17">
    <w:p w14:paraId="5368E049" w14:textId="77777777" w:rsidR="00C203CB" w:rsidRPr="00F13A0E" w:rsidRDefault="00C203CB" w:rsidP="00830121">
      <w:pPr>
        <w:pStyle w:val="Notedebasdepage"/>
        <w:jc w:val="left"/>
        <w:rPr>
          <w:i/>
          <w:lang w:val="fr-FR"/>
        </w:rPr>
      </w:pPr>
      <w:r w:rsidRPr="00384A9D">
        <w:rPr>
          <w:rStyle w:val="Appelnotedebasdep"/>
          <w:rFonts w:ascii="Calibri" w:hAnsi="Calibri"/>
          <w:i/>
        </w:rPr>
        <w:footnoteRef/>
      </w:r>
      <w:r w:rsidRPr="00384A9D">
        <w:rPr>
          <w:rFonts w:ascii="Calibri" w:hAnsi="Calibri"/>
          <w:i/>
          <w:iCs/>
          <w:lang w:val="fr-FR"/>
        </w:rPr>
        <w:t xml:space="preserve"> Étudié dans le programme de recherche IDVV de l'organisme néerlandais Rijkswaterstaat : http://www.beterbenuttenvaarwegen.nl/ENG+English/ENG+Projects/314893.aspx?t=Hub+and+Spoke</w:t>
      </w:r>
    </w:p>
  </w:footnote>
  <w:footnote w:id="18">
    <w:p w14:paraId="79712257" w14:textId="77777777" w:rsidR="00C203CB" w:rsidRPr="00F13A0E" w:rsidRDefault="00C203CB">
      <w:pPr>
        <w:pStyle w:val="Notedebasdepage"/>
        <w:rPr>
          <w:rFonts w:ascii="Calibri" w:hAnsi="Calibri"/>
          <w:i/>
          <w:lang w:val="fr-FR"/>
        </w:rPr>
      </w:pPr>
      <w:r w:rsidRPr="00FA1311">
        <w:rPr>
          <w:rStyle w:val="Appelnotedebasdep"/>
          <w:rFonts w:ascii="Calibri" w:hAnsi="Calibri"/>
          <w:i/>
        </w:rPr>
        <w:footnoteRef/>
      </w:r>
      <w:r w:rsidRPr="00FA1311">
        <w:rPr>
          <w:rFonts w:ascii="Calibri" w:hAnsi="Calibri"/>
          <w:i/>
          <w:iCs/>
          <w:lang w:val="fr-FR"/>
        </w:rPr>
        <w:t xml:space="preserve"> M. Janjevic et A. B. Ndiaye (2014), Inland waterways transport for city logistics: a review of experiences and the role of local public authorities (Le transport fluvial dans la logistique urbaine : analyse des expériences et rôle des autorités publiques locales), dans Urban Transport XX, p. 12.</w:t>
      </w:r>
    </w:p>
  </w:footnote>
  <w:footnote w:id="19">
    <w:p w14:paraId="043F4AF0" w14:textId="77777777" w:rsidR="00C203CB" w:rsidRPr="00784B6A" w:rsidRDefault="00C203CB" w:rsidP="00830121">
      <w:pPr>
        <w:pStyle w:val="Notedebasdepage"/>
        <w:jc w:val="left"/>
        <w:rPr>
          <w:rFonts w:ascii="Calibri" w:hAnsi="Calibri"/>
          <w:i/>
        </w:rPr>
      </w:pPr>
      <w:r w:rsidRPr="00784B6A">
        <w:rPr>
          <w:rStyle w:val="Appelnotedebasdep"/>
          <w:rFonts w:ascii="Calibri" w:hAnsi="Calibri"/>
          <w:i/>
        </w:rPr>
        <w:footnoteRef/>
      </w:r>
      <w:r w:rsidRPr="00F13A0E">
        <w:rPr>
          <w:rFonts w:ascii="Calibri" w:hAnsi="Calibri"/>
          <w:i/>
          <w:iCs/>
          <w:lang w:val="en-US"/>
        </w:rPr>
        <w:t xml:space="preserve"> FAIRway Danube (07/2015-06/2020), </w:t>
      </w:r>
      <w:hyperlink r:id="rId4" w:history="1">
        <w:r w:rsidRPr="00F13A0E">
          <w:rPr>
            <w:rStyle w:val="Lienhypertexte"/>
            <w:rFonts w:ascii="Calibri" w:hAnsi="Calibri"/>
            <w:i/>
            <w:iCs/>
            <w:lang w:val="en-US"/>
          </w:rPr>
          <w:t>https://ec.europa.eu/inea/sites/inea/files/fiche_2014-eu-tm-0219-s_final.pdf</w:t>
        </w:r>
      </w:hyperlink>
      <w:r w:rsidRPr="00F13A0E">
        <w:rPr>
          <w:rFonts w:ascii="Calibri" w:hAnsi="Calibri"/>
          <w:i/>
          <w:iCs/>
          <w:lang w:val="en-US"/>
        </w:rPr>
        <w:t xml:space="preserve"> </w:t>
      </w:r>
    </w:p>
  </w:footnote>
  <w:footnote w:id="20">
    <w:p w14:paraId="0B2A78E3" w14:textId="77777777" w:rsidR="00C203CB" w:rsidRPr="00784B6A" w:rsidRDefault="00C203CB" w:rsidP="00830121">
      <w:pPr>
        <w:pStyle w:val="Notedebasdepage"/>
        <w:jc w:val="left"/>
        <w:rPr>
          <w:rFonts w:ascii="Calibri" w:hAnsi="Calibri"/>
          <w:i/>
        </w:rPr>
      </w:pPr>
      <w:r w:rsidRPr="00784B6A">
        <w:rPr>
          <w:rStyle w:val="Appelnotedebasdep"/>
          <w:rFonts w:ascii="Calibri" w:hAnsi="Calibri"/>
          <w:i/>
        </w:rPr>
        <w:footnoteRef/>
      </w:r>
      <w:r w:rsidRPr="00F13A0E">
        <w:rPr>
          <w:rFonts w:ascii="Calibri" w:hAnsi="Calibri"/>
          <w:i/>
          <w:iCs/>
        </w:rPr>
        <w:t xml:space="preserve"> SWIM - SMART Waterway Integrated Management (Gestion intégrée intelligente des voies navigables, 07/2016 - 12/2020), </w:t>
      </w:r>
      <w:hyperlink r:id="rId5" w:history="1">
        <w:r w:rsidRPr="00F13A0E">
          <w:rPr>
            <w:rStyle w:val="Lienhypertexte"/>
            <w:rFonts w:ascii="Calibri" w:hAnsi="Calibri"/>
            <w:i/>
            <w:iCs/>
          </w:rPr>
          <w:t>https://ec.europa.eu/inea/sites/inea/files/fiche_2015-ro-tm-0366-w_final.pdf</w:t>
        </w:r>
      </w:hyperlink>
      <w:r w:rsidRPr="00F13A0E">
        <w:rPr>
          <w:rFonts w:ascii="Calibri" w:hAnsi="Calibri"/>
          <w:i/>
          <w:iCs/>
        </w:rPr>
        <w:t xml:space="preserve"> </w:t>
      </w:r>
    </w:p>
  </w:footnote>
  <w:footnote w:id="21">
    <w:p w14:paraId="776C4992" w14:textId="77777777" w:rsidR="00C203CB" w:rsidRPr="00F13A0E" w:rsidRDefault="00C203CB" w:rsidP="00830121">
      <w:pPr>
        <w:pStyle w:val="footnote"/>
        <w:rPr>
          <w:rFonts w:ascii="Calibri" w:hAnsi="Calibri"/>
          <w:i/>
          <w:sz w:val="20"/>
          <w:lang w:val="fr-FR"/>
        </w:rPr>
      </w:pPr>
      <w:r w:rsidRPr="00784B6A">
        <w:rPr>
          <w:rStyle w:val="Appelnotedebasdep"/>
          <w:rFonts w:ascii="Calibri" w:hAnsi="Calibri"/>
          <w:i/>
          <w:sz w:val="20"/>
        </w:rPr>
        <w:footnoteRef/>
      </w:r>
      <w:r w:rsidRPr="00784B6A">
        <w:rPr>
          <w:rFonts w:ascii="Calibri" w:hAnsi="Calibri"/>
          <w:i/>
          <w:iCs/>
          <w:sz w:val="20"/>
          <w:lang w:val="fr-FR"/>
        </w:rPr>
        <w:t xml:space="preserve"> DANTE « Improving Administrative Procedures and Processes for Danube IWT » (Améliorer les procédures et processus administratifs pour le transport fluvial sur le Danube) (01/2017 - 06/2019), </w:t>
      </w:r>
      <w:hyperlink r:id="rId6" w:history="1">
        <w:r w:rsidRPr="00784B6A">
          <w:rPr>
            <w:rStyle w:val="Lienhypertexte"/>
            <w:rFonts w:ascii="Calibri" w:hAnsi="Calibri"/>
            <w:i/>
            <w:iCs/>
            <w:sz w:val="20"/>
            <w:u w:val="none"/>
            <w:lang w:val="fr-FR"/>
          </w:rPr>
          <w:t>www.interreg-danube.eu/approved-</w:t>
        </w:r>
        <w:r w:rsidRPr="00784B6A">
          <w:rPr>
            <w:rStyle w:val="Lienhypertexte"/>
            <w:rFonts w:ascii="Calibri" w:hAnsi="Calibri"/>
            <w:i/>
            <w:iCs/>
            <w:sz w:val="20"/>
            <w:lang w:val="fr-FR"/>
          </w:rPr>
          <w:t>projects/dante</w:t>
        </w:r>
      </w:hyperlink>
      <w:r w:rsidRPr="00784B6A">
        <w:rPr>
          <w:rFonts w:ascii="Calibri" w:hAnsi="Calibri"/>
          <w:i/>
          <w:iCs/>
          <w:sz w:val="20"/>
          <w:lang w:val="fr-FR"/>
        </w:rPr>
        <w:t xml:space="preserve"> </w:t>
      </w:r>
    </w:p>
  </w:footnote>
  <w:footnote w:id="22">
    <w:p w14:paraId="104F4D38" w14:textId="77777777" w:rsidR="00C203CB" w:rsidRPr="00784B6A" w:rsidRDefault="00C203CB" w:rsidP="00830121">
      <w:pPr>
        <w:pStyle w:val="footnote"/>
        <w:rPr>
          <w:rFonts w:ascii="Calibri" w:hAnsi="Calibri"/>
          <w:i/>
          <w:sz w:val="20"/>
        </w:rPr>
      </w:pPr>
      <w:r w:rsidRPr="00784B6A">
        <w:rPr>
          <w:rStyle w:val="Appelnotedebasdep"/>
          <w:rFonts w:ascii="Calibri" w:hAnsi="Calibri"/>
          <w:i/>
          <w:sz w:val="20"/>
        </w:rPr>
        <w:footnoteRef/>
      </w:r>
      <w:r w:rsidRPr="00F13A0E">
        <w:rPr>
          <w:rFonts w:ascii="Calibri" w:hAnsi="Calibri"/>
          <w:i/>
          <w:iCs/>
          <w:sz w:val="20"/>
          <w:lang w:val="en-US"/>
        </w:rPr>
        <w:t xml:space="preserve"> « High-performance Green Port Giurgiu » (07/2013 - 08/2015), </w:t>
      </w:r>
      <w:hyperlink r:id="rId7" w:history="1">
        <w:r w:rsidRPr="00F13A0E">
          <w:rPr>
            <w:rStyle w:val="Lienhypertexte"/>
            <w:rFonts w:ascii="Calibri" w:hAnsi="Calibri"/>
            <w:i/>
            <w:iCs/>
            <w:sz w:val="20"/>
            <w:lang w:val="en-US"/>
          </w:rPr>
          <w:t>https://ec.europa.eu/inea/sites/inea/files/fichenew_2012-eu-18089-s_final.pdf</w:t>
        </w:r>
      </w:hyperlink>
      <w:r w:rsidRPr="00F13A0E">
        <w:rPr>
          <w:rFonts w:ascii="Calibri" w:hAnsi="Calibri"/>
          <w:i/>
          <w:iCs/>
          <w:sz w:val="20"/>
          <w:lang w:val="en-US"/>
        </w:rPr>
        <w:t xml:space="preserve"> </w:t>
      </w:r>
    </w:p>
  </w:footnote>
  <w:footnote w:id="23">
    <w:p w14:paraId="4D521577" w14:textId="77777777" w:rsidR="00C203CB" w:rsidRPr="00F13A0E" w:rsidRDefault="00C203CB" w:rsidP="00830121">
      <w:pPr>
        <w:pStyle w:val="footnote"/>
        <w:rPr>
          <w:rFonts w:ascii="Calibri" w:hAnsi="Calibri"/>
          <w:szCs w:val="16"/>
          <w:lang w:val="fr-FR"/>
        </w:rPr>
      </w:pPr>
      <w:r w:rsidRPr="00784B6A">
        <w:rPr>
          <w:rStyle w:val="Appelnotedebasdep"/>
          <w:rFonts w:ascii="Calibri" w:hAnsi="Calibri"/>
          <w:i/>
          <w:sz w:val="20"/>
        </w:rPr>
        <w:footnoteRef/>
      </w:r>
      <w:r w:rsidRPr="00784B6A">
        <w:rPr>
          <w:rFonts w:ascii="Calibri" w:hAnsi="Calibri"/>
          <w:i/>
          <w:iCs/>
          <w:sz w:val="20"/>
          <w:lang w:val="fr-FR"/>
        </w:rPr>
        <w:t xml:space="preserve"> DAPhNE - Réseau des ports du Danube (01/2017 - 06/2019), </w:t>
      </w:r>
      <w:hyperlink r:id="rId8" w:history="1">
        <w:r w:rsidRPr="00784B6A">
          <w:rPr>
            <w:rStyle w:val="Lienhypertexte"/>
            <w:rFonts w:ascii="Calibri" w:hAnsi="Calibri"/>
            <w:i/>
            <w:iCs/>
            <w:sz w:val="20"/>
            <w:lang w:val="fr-FR"/>
          </w:rPr>
          <w:t>www.interreg-danube.eu/approved-projects/daphne</w:t>
        </w:r>
      </w:hyperlink>
      <w:r w:rsidRPr="00296B50">
        <w:rPr>
          <w:rFonts w:ascii="Calibri" w:hAnsi="Calibri"/>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77A8" w14:textId="77777777" w:rsidR="00C203CB" w:rsidRPr="00F13A0E" w:rsidRDefault="00C203CB" w:rsidP="00830121">
    <w:pPr>
      <w:pStyle w:val="En-tte"/>
      <w:pBdr>
        <w:bottom w:val="single" w:sz="6" w:space="1" w:color="auto"/>
      </w:pBdr>
      <w:tabs>
        <w:tab w:val="clear" w:pos="4536"/>
        <w:tab w:val="clear" w:pos="9072"/>
      </w:tabs>
      <w:spacing w:before="720" w:after="240"/>
      <w:ind w:left="1701" w:right="1835"/>
      <w:jc w:val="center"/>
      <w:rPr>
        <w:rFonts w:asciiTheme="minorHAnsi" w:hAnsiTheme="minorHAnsi" w:cstheme="minorHAnsi"/>
        <w:i/>
        <w:color w:val="808080" w:themeColor="background1" w:themeShade="80"/>
        <w:szCs w:val="22"/>
        <w:lang w:val="fr-FR"/>
      </w:rPr>
    </w:pPr>
    <w:r w:rsidRPr="00AA4B5A">
      <w:rPr>
        <w:rFonts w:ascii="Arial" w:hAnsi="Arial" w:cstheme="minorHAnsi"/>
        <w:i/>
        <w:iCs/>
        <w:color w:val="808080" w:themeColor="background1" w:themeShade="80"/>
        <w:szCs w:val="22"/>
        <w:lang w:val="fr-FR"/>
      </w:rPr>
      <w:t xml:space="preserve">Stratégie européenne de recours à l'innovation dans le transport fluvial </w:t>
    </w:r>
    <w:r w:rsidRPr="00CA6655">
      <w:rPr>
        <w:noProof/>
        <w:lang w:val="fr-FR" w:eastAsia="fr-FR"/>
      </w:rPr>
      <w:drawing>
        <wp:anchor distT="0" distB="0" distL="114300" distR="114300" simplePos="0" relativeHeight="251660288" behindDoc="1" locked="0" layoutInCell="1" allowOverlap="1" wp14:anchorId="56A20805" wp14:editId="211A86D4">
          <wp:simplePos x="0" y="0"/>
          <wp:positionH relativeFrom="column">
            <wp:posOffset>-681355</wp:posOffset>
          </wp:positionH>
          <wp:positionV relativeFrom="paragraph">
            <wp:posOffset>-118110</wp:posOffset>
          </wp:positionV>
          <wp:extent cx="1936800" cy="536400"/>
          <wp:effectExtent l="0" t="0" r="6350" b="0"/>
          <wp:wrapTight wrapText="right">
            <wp:wrapPolygon edited="0">
              <wp:start x="0" y="0"/>
              <wp:lineTo x="0" y="20730"/>
              <wp:lineTo x="21458" y="20730"/>
              <wp:lineTo x="21458" y="0"/>
              <wp:lineTo x="0" y="0"/>
            </wp:wrapPolygon>
          </wp:wrapTight>
          <wp:docPr id="21"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B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6800" cy="536400"/>
                  </a:xfrm>
                  <a:prstGeom prst="rect">
                    <a:avLst/>
                  </a:prstGeom>
                </pic:spPr>
              </pic:pic>
            </a:graphicData>
          </a:graphic>
        </wp:anchor>
      </w:drawing>
    </w:r>
    <w:r>
      <w:rPr>
        <w:rFonts w:ascii="Arial" w:hAnsi="Arial" w:cstheme="minorHAnsi"/>
        <w:i/>
        <w:iCs/>
        <w:color w:val="808080" w:themeColor="background1" w:themeShade="80"/>
        <w:szCs w:val="22"/>
        <w:lang w:val="fr-FR"/>
      </w:rPr>
      <w:t>- Version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69DF8" w14:textId="77777777" w:rsidR="00C203CB" w:rsidRDefault="00C203CB">
    <w:pPr>
      <w:pStyle w:val="En-tte"/>
    </w:pPr>
    <w:r>
      <w:rPr>
        <w:noProof/>
        <w:lang w:val="fr-FR" w:eastAsia="fr-FR"/>
      </w:rPr>
      <w:drawing>
        <wp:anchor distT="0" distB="0" distL="114300" distR="114300" simplePos="0" relativeHeight="251658240" behindDoc="1" locked="0" layoutInCell="1" allowOverlap="1" wp14:anchorId="11B332C8" wp14:editId="22AFEC3D">
          <wp:simplePos x="0" y="0"/>
          <wp:positionH relativeFrom="column">
            <wp:posOffset>-1071880</wp:posOffset>
          </wp:positionH>
          <wp:positionV relativeFrom="paragraph">
            <wp:posOffset>-440055</wp:posOffset>
          </wp:positionV>
          <wp:extent cx="7560310" cy="1781175"/>
          <wp:effectExtent l="0" t="0" r="889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apport EIBIP_v5.jpg"/>
                  <pic:cNvPicPr/>
                </pic:nvPicPr>
                <pic:blipFill rotWithShape="1">
                  <a:blip r:embed="rId1">
                    <a:extLst>
                      <a:ext uri="{28A0092B-C50C-407E-A947-70E740481C1C}">
                        <a14:useLocalDpi xmlns:a14="http://schemas.microsoft.com/office/drawing/2010/main" val="0"/>
                      </a:ext>
                    </a:extLst>
                  </a:blip>
                  <a:srcRect b="83345"/>
                  <a:stretch>
                    <a:fillRect/>
                  </a:stretch>
                </pic:blipFill>
                <pic:spPr bwMode="auto">
                  <a:xfrm>
                    <a:off x="0" y="0"/>
                    <a:ext cx="7560310" cy="1781175"/>
                  </a:xfrm>
                  <a:prstGeom prst="rect">
                    <a:avLst/>
                  </a:prstGeom>
                  <a:ln>
                    <a:noFill/>
                  </a:ln>
                  <a:extLst>
                    <a:ext uri="{53640926-AAD7-44D8-BBD7-CCE9431645EC}">
                      <a14:shadowObscured xmlns:a14="http://schemas.microsoft.com/office/drawing/2010/main"/>
                    </a:ext>
                  </a:extLst>
                </pic:spPr>
              </pic:pic>
            </a:graphicData>
          </a:graphic>
        </wp:anchor>
      </w:drawing>
    </w:r>
    <w:r>
      <w:rPr>
        <w:noProof/>
        <w:lang w:val="fr-FR" w:eastAsia="fr-FR"/>
      </w:rPr>
      <w:drawing>
        <wp:anchor distT="0" distB="0" distL="114300" distR="114300" simplePos="0" relativeHeight="251661312" behindDoc="1" locked="0" layoutInCell="1" allowOverlap="1" wp14:anchorId="5206A1DF" wp14:editId="637CCD50">
          <wp:simplePos x="0" y="0"/>
          <wp:positionH relativeFrom="column">
            <wp:posOffset>-1084580</wp:posOffset>
          </wp:positionH>
          <wp:positionV relativeFrom="paragraph">
            <wp:posOffset>2064385</wp:posOffset>
          </wp:positionV>
          <wp:extent cx="7560310" cy="7404735"/>
          <wp:effectExtent l="0" t="0" r="8890" b="1206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apport EIBIP_v5.jpg"/>
                  <pic:cNvPicPr/>
                </pic:nvPicPr>
                <pic:blipFill rotWithShape="1">
                  <a:blip r:embed="rId1">
                    <a:alphaModFix amt="40000"/>
                    <a:extLst>
                      <a:ext uri="{28A0092B-C50C-407E-A947-70E740481C1C}">
                        <a14:useLocalDpi xmlns:a14="http://schemas.microsoft.com/office/drawing/2010/main" val="0"/>
                      </a:ext>
                    </a:extLst>
                  </a:blip>
                  <a:srcRect t="23424" b="7336"/>
                  <a:stretch>
                    <a:fillRect/>
                  </a:stretch>
                </pic:blipFill>
                <pic:spPr bwMode="auto">
                  <a:xfrm>
                    <a:off x="0" y="0"/>
                    <a:ext cx="7560310" cy="7404735"/>
                  </a:xfrm>
                  <a:prstGeom prst="rect">
                    <a:avLst/>
                  </a:prstGeom>
                  <a:ln>
                    <a:noFill/>
                  </a:ln>
                  <a:extLst>
                    <a:ext uri="{53640926-AAD7-44D8-BBD7-CCE9431645EC}">
                      <a14:shadowObscured xmlns:a14="http://schemas.microsoft.com/office/drawing/2010/main"/>
                    </a:ext>
                  </a:extLst>
                </pic:spPr>
              </pic:pic>
            </a:graphicData>
          </a:graphic>
        </wp:anchor>
      </w:drawing>
    </w:r>
    <w:r w:rsidRPr="00E90819">
      <w:rPr>
        <w:noProof/>
        <w:lang w:val="fr-FR" w:eastAsia="fr-FR"/>
      </w:rPr>
      <w:drawing>
        <wp:anchor distT="0" distB="0" distL="114300" distR="114300" simplePos="0" relativeHeight="251659264" behindDoc="1" locked="0" layoutInCell="1" allowOverlap="1" wp14:anchorId="45DD6615" wp14:editId="59A1FC4F">
          <wp:simplePos x="0" y="0"/>
          <wp:positionH relativeFrom="column">
            <wp:posOffset>4542155</wp:posOffset>
          </wp:positionH>
          <wp:positionV relativeFrom="paragraph">
            <wp:posOffset>-119380</wp:posOffset>
          </wp:positionV>
          <wp:extent cx="1623695" cy="1130300"/>
          <wp:effectExtent l="0" t="0" r="1905" b="12700"/>
          <wp:wrapTight wrapText="left">
            <wp:wrapPolygon edited="0">
              <wp:start x="0" y="0"/>
              <wp:lineTo x="0" y="21357"/>
              <wp:lineTo x="21287" y="21357"/>
              <wp:lineTo x="21287" y="0"/>
              <wp:lineTo x="0" y="0"/>
            </wp:wrapPolygon>
          </wp:wrapTight>
          <wp:docPr id="2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23695" cy="1130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024B" w14:textId="77777777" w:rsidR="00C203CB" w:rsidRDefault="00C203CB">
    <w:pPr>
      <w:pStyle w:val="En-tte"/>
    </w:pPr>
    <w:r>
      <w:rPr>
        <w:noProof/>
        <w:lang w:val="fr-FR" w:eastAsia="fr-FR"/>
      </w:rPr>
      <w:drawing>
        <wp:anchor distT="0" distB="0" distL="114300" distR="114300" simplePos="0" relativeHeight="251662336" behindDoc="1" locked="0" layoutInCell="1" allowOverlap="1" wp14:anchorId="093C0049" wp14:editId="5DE3971B">
          <wp:simplePos x="0" y="0"/>
          <wp:positionH relativeFrom="column">
            <wp:posOffset>-1071880</wp:posOffset>
          </wp:positionH>
          <wp:positionV relativeFrom="paragraph">
            <wp:posOffset>-440055</wp:posOffset>
          </wp:positionV>
          <wp:extent cx="7560310" cy="1781175"/>
          <wp:effectExtent l="0" t="0" r="889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apport EIBIP_v5.jpg"/>
                  <pic:cNvPicPr/>
                </pic:nvPicPr>
                <pic:blipFill rotWithShape="1">
                  <a:blip r:embed="rId1">
                    <a:extLst>
                      <a:ext uri="{28A0092B-C50C-407E-A947-70E740481C1C}">
                        <a14:useLocalDpi xmlns:a14="http://schemas.microsoft.com/office/drawing/2010/main" val="0"/>
                      </a:ext>
                    </a:extLst>
                  </a:blip>
                  <a:srcRect b="83345"/>
                  <a:stretch>
                    <a:fillRect/>
                  </a:stretch>
                </pic:blipFill>
                <pic:spPr bwMode="auto">
                  <a:xfrm>
                    <a:off x="0" y="0"/>
                    <a:ext cx="7560310" cy="1781175"/>
                  </a:xfrm>
                  <a:prstGeom prst="rect">
                    <a:avLst/>
                  </a:prstGeom>
                  <a:ln>
                    <a:noFill/>
                  </a:ln>
                  <a:extLst>
                    <a:ext uri="{53640926-AAD7-44D8-BBD7-CCE9431645EC}">
                      <a14:shadowObscured xmlns:a14="http://schemas.microsoft.com/office/drawing/2010/main"/>
                    </a:ext>
                  </a:extLst>
                </pic:spPr>
              </pic:pic>
            </a:graphicData>
          </a:graphic>
        </wp:anchor>
      </w:drawing>
    </w:r>
    <w:r>
      <w:rPr>
        <w:noProof/>
        <w:lang w:val="fr-FR" w:eastAsia="fr-FR"/>
      </w:rPr>
      <w:drawing>
        <wp:anchor distT="0" distB="0" distL="114300" distR="114300" simplePos="0" relativeHeight="251664384" behindDoc="1" locked="0" layoutInCell="1" allowOverlap="1" wp14:anchorId="7F28D58D" wp14:editId="5C956DE5">
          <wp:simplePos x="0" y="0"/>
          <wp:positionH relativeFrom="column">
            <wp:posOffset>-1084580</wp:posOffset>
          </wp:positionH>
          <wp:positionV relativeFrom="paragraph">
            <wp:posOffset>2064385</wp:posOffset>
          </wp:positionV>
          <wp:extent cx="7560310" cy="7404735"/>
          <wp:effectExtent l="0" t="0" r="8890" b="1206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apport EIBIP_v5.jpg"/>
                  <pic:cNvPicPr/>
                </pic:nvPicPr>
                <pic:blipFill rotWithShape="1">
                  <a:blip r:embed="rId1">
                    <a:alphaModFix amt="40000"/>
                    <a:extLst>
                      <a:ext uri="{28A0092B-C50C-407E-A947-70E740481C1C}">
                        <a14:useLocalDpi xmlns:a14="http://schemas.microsoft.com/office/drawing/2010/main" val="0"/>
                      </a:ext>
                    </a:extLst>
                  </a:blip>
                  <a:srcRect t="23424" b="7336"/>
                  <a:stretch>
                    <a:fillRect/>
                  </a:stretch>
                </pic:blipFill>
                <pic:spPr bwMode="auto">
                  <a:xfrm>
                    <a:off x="0" y="0"/>
                    <a:ext cx="7560310" cy="7404735"/>
                  </a:xfrm>
                  <a:prstGeom prst="rect">
                    <a:avLst/>
                  </a:prstGeom>
                  <a:ln>
                    <a:noFill/>
                  </a:ln>
                  <a:extLst>
                    <a:ext uri="{53640926-AAD7-44D8-BBD7-CCE9431645EC}">
                      <a14:shadowObscured xmlns:a14="http://schemas.microsoft.com/office/drawing/2010/main"/>
                    </a:ext>
                  </a:extLst>
                </pic:spPr>
              </pic:pic>
            </a:graphicData>
          </a:graphic>
        </wp:anchor>
      </w:drawing>
    </w:r>
    <w:r w:rsidRPr="00E90819">
      <w:rPr>
        <w:noProof/>
        <w:lang w:val="fr-FR" w:eastAsia="fr-FR"/>
      </w:rPr>
      <w:drawing>
        <wp:anchor distT="0" distB="0" distL="114300" distR="114300" simplePos="0" relativeHeight="251663360" behindDoc="1" locked="0" layoutInCell="1" allowOverlap="1" wp14:anchorId="6BA5C4C7" wp14:editId="517AF749">
          <wp:simplePos x="0" y="0"/>
          <wp:positionH relativeFrom="column">
            <wp:posOffset>4542155</wp:posOffset>
          </wp:positionH>
          <wp:positionV relativeFrom="paragraph">
            <wp:posOffset>-119380</wp:posOffset>
          </wp:positionV>
          <wp:extent cx="1623695" cy="1130300"/>
          <wp:effectExtent l="0" t="0" r="1905" b="12700"/>
          <wp:wrapTight wrapText="left">
            <wp:wrapPolygon edited="0">
              <wp:start x="0" y="0"/>
              <wp:lineTo x="0" y="21357"/>
              <wp:lineTo x="21287" y="21357"/>
              <wp:lineTo x="21287" y="0"/>
              <wp:lineTo x="0" y="0"/>
            </wp:wrapPolygon>
          </wp:wrapTight>
          <wp:docPr id="2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23695" cy="1130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6E3B"/>
    <w:multiLevelType w:val="hybridMultilevel"/>
    <w:tmpl w:val="0E1EF0F4"/>
    <w:lvl w:ilvl="0" w:tplc="B3D21E1A">
      <w:start w:val="1"/>
      <w:numFmt w:val="bullet"/>
      <w:lvlText w:val=""/>
      <w:lvlJc w:val="left"/>
      <w:pPr>
        <w:ind w:left="360" w:hanging="360"/>
      </w:pPr>
      <w:rPr>
        <w:rFonts w:ascii="Symbol" w:hAnsi="Symbol" w:hint="default"/>
      </w:rPr>
    </w:lvl>
    <w:lvl w:ilvl="1" w:tplc="2F0651C4" w:tentative="1">
      <w:start w:val="1"/>
      <w:numFmt w:val="bullet"/>
      <w:lvlText w:val="o"/>
      <w:lvlJc w:val="left"/>
      <w:pPr>
        <w:ind w:left="1080" w:hanging="360"/>
      </w:pPr>
      <w:rPr>
        <w:rFonts w:ascii="Courier New" w:hAnsi="Courier New" w:cs="Courier New" w:hint="default"/>
      </w:rPr>
    </w:lvl>
    <w:lvl w:ilvl="2" w:tplc="6770B052" w:tentative="1">
      <w:start w:val="1"/>
      <w:numFmt w:val="bullet"/>
      <w:lvlText w:val=""/>
      <w:lvlJc w:val="left"/>
      <w:pPr>
        <w:ind w:left="1800" w:hanging="360"/>
      </w:pPr>
      <w:rPr>
        <w:rFonts w:ascii="Wingdings" w:hAnsi="Wingdings" w:hint="default"/>
      </w:rPr>
    </w:lvl>
    <w:lvl w:ilvl="3" w:tplc="D1122396" w:tentative="1">
      <w:start w:val="1"/>
      <w:numFmt w:val="bullet"/>
      <w:lvlText w:val=""/>
      <w:lvlJc w:val="left"/>
      <w:pPr>
        <w:ind w:left="2520" w:hanging="360"/>
      </w:pPr>
      <w:rPr>
        <w:rFonts w:ascii="Symbol" w:hAnsi="Symbol" w:hint="default"/>
      </w:rPr>
    </w:lvl>
    <w:lvl w:ilvl="4" w:tplc="773805DC" w:tentative="1">
      <w:start w:val="1"/>
      <w:numFmt w:val="bullet"/>
      <w:lvlText w:val="o"/>
      <w:lvlJc w:val="left"/>
      <w:pPr>
        <w:ind w:left="3240" w:hanging="360"/>
      </w:pPr>
      <w:rPr>
        <w:rFonts w:ascii="Courier New" w:hAnsi="Courier New" w:cs="Courier New" w:hint="default"/>
      </w:rPr>
    </w:lvl>
    <w:lvl w:ilvl="5" w:tplc="14BE19F6" w:tentative="1">
      <w:start w:val="1"/>
      <w:numFmt w:val="bullet"/>
      <w:lvlText w:val=""/>
      <w:lvlJc w:val="left"/>
      <w:pPr>
        <w:ind w:left="3960" w:hanging="360"/>
      </w:pPr>
      <w:rPr>
        <w:rFonts w:ascii="Wingdings" w:hAnsi="Wingdings" w:hint="default"/>
      </w:rPr>
    </w:lvl>
    <w:lvl w:ilvl="6" w:tplc="730C279C" w:tentative="1">
      <w:start w:val="1"/>
      <w:numFmt w:val="bullet"/>
      <w:lvlText w:val=""/>
      <w:lvlJc w:val="left"/>
      <w:pPr>
        <w:ind w:left="4680" w:hanging="360"/>
      </w:pPr>
      <w:rPr>
        <w:rFonts w:ascii="Symbol" w:hAnsi="Symbol" w:hint="default"/>
      </w:rPr>
    </w:lvl>
    <w:lvl w:ilvl="7" w:tplc="F4585D36" w:tentative="1">
      <w:start w:val="1"/>
      <w:numFmt w:val="bullet"/>
      <w:lvlText w:val="o"/>
      <w:lvlJc w:val="left"/>
      <w:pPr>
        <w:ind w:left="5400" w:hanging="360"/>
      </w:pPr>
      <w:rPr>
        <w:rFonts w:ascii="Courier New" w:hAnsi="Courier New" w:cs="Courier New" w:hint="default"/>
      </w:rPr>
    </w:lvl>
    <w:lvl w:ilvl="8" w:tplc="6D0268E4" w:tentative="1">
      <w:start w:val="1"/>
      <w:numFmt w:val="bullet"/>
      <w:lvlText w:val=""/>
      <w:lvlJc w:val="left"/>
      <w:pPr>
        <w:ind w:left="6120" w:hanging="360"/>
      </w:pPr>
      <w:rPr>
        <w:rFonts w:ascii="Wingdings" w:hAnsi="Wingdings" w:hint="default"/>
      </w:rPr>
    </w:lvl>
  </w:abstractNum>
  <w:abstractNum w:abstractNumId="1" w15:restartNumberingAfterBreak="0">
    <w:nsid w:val="018E5241"/>
    <w:multiLevelType w:val="hybridMultilevel"/>
    <w:tmpl w:val="A5A06C3E"/>
    <w:lvl w:ilvl="0" w:tplc="3942F328">
      <w:start w:val="1"/>
      <w:numFmt w:val="bullet"/>
      <w:lvlText w:val=""/>
      <w:lvlJc w:val="left"/>
      <w:pPr>
        <w:ind w:left="1146" w:hanging="360"/>
      </w:pPr>
      <w:rPr>
        <w:rFonts w:ascii="Symbol" w:hAnsi="Symbol" w:hint="default"/>
      </w:rPr>
    </w:lvl>
    <w:lvl w:ilvl="1" w:tplc="04046BB6" w:tentative="1">
      <w:start w:val="1"/>
      <w:numFmt w:val="bullet"/>
      <w:lvlText w:val="o"/>
      <w:lvlJc w:val="left"/>
      <w:pPr>
        <w:ind w:left="1866" w:hanging="360"/>
      </w:pPr>
      <w:rPr>
        <w:rFonts w:ascii="Courier New" w:hAnsi="Courier New" w:cs="Courier New" w:hint="default"/>
      </w:rPr>
    </w:lvl>
    <w:lvl w:ilvl="2" w:tplc="957C33F8" w:tentative="1">
      <w:start w:val="1"/>
      <w:numFmt w:val="bullet"/>
      <w:lvlText w:val=""/>
      <w:lvlJc w:val="left"/>
      <w:pPr>
        <w:ind w:left="2586" w:hanging="360"/>
      </w:pPr>
      <w:rPr>
        <w:rFonts w:ascii="Wingdings" w:hAnsi="Wingdings" w:hint="default"/>
      </w:rPr>
    </w:lvl>
    <w:lvl w:ilvl="3" w:tplc="0CB6F0AE" w:tentative="1">
      <w:start w:val="1"/>
      <w:numFmt w:val="bullet"/>
      <w:lvlText w:val=""/>
      <w:lvlJc w:val="left"/>
      <w:pPr>
        <w:ind w:left="3306" w:hanging="360"/>
      </w:pPr>
      <w:rPr>
        <w:rFonts w:ascii="Symbol" w:hAnsi="Symbol" w:hint="default"/>
      </w:rPr>
    </w:lvl>
    <w:lvl w:ilvl="4" w:tplc="F2C03F32" w:tentative="1">
      <w:start w:val="1"/>
      <w:numFmt w:val="bullet"/>
      <w:lvlText w:val="o"/>
      <w:lvlJc w:val="left"/>
      <w:pPr>
        <w:ind w:left="4026" w:hanging="360"/>
      </w:pPr>
      <w:rPr>
        <w:rFonts w:ascii="Courier New" w:hAnsi="Courier New" w:cs="Courier New" w:hint="default"/>
      </w:rPr>
    </w:lvl>
    <w:lvl w:ilvl="5" w:tplc="F5C87CD0" w:tentative="1">
      <w:start w:val="1"/>
      <w:numFmt w:val="bullet"/>
      <w:lvlText w:val=""/>
      <w:lvlJc w:val="left"/>
      <w:pPr>
        <w:ind w:left="4746" w:hanging="360"/>
      </w:pPr>
      <w:rPr>
        <w:rFonts w:ascii="Wingdings" w:hAnsi="Wingdings" w:hint="default"/>
      </w:rPr>
    </w:lvl>
    <w:lvl w:ilvl="6" w:tplc="D07A5CF6" w:tentative="1">
      <w:start w:val="1"/>
      <w:numFmt w:val="bullet"/>
      <w:lvlText w:val=""/>
      <w:lvlJc w:val="left"/>
      <w:pPr>
        <w:ind w:left="5466" w:hanging="360"/>
      </w:pPr>
      <w:rPr>
        <w:rFonts w:ascii="Symbol" w:hAnsi="Symbol" w:hint="default"/>
      </w:rPr>
    </w:lvl>
    <w:lvl w:ilvl="7" w:tplc="A28C590A" w:tentative="1">
      <w:start w:val="1"/>
      <w:numFmt w:val="bullet"/>
      <w:lvlText w:val="o"/>
      <w:lvlJc w:val="left"/>
      <w:pPr>
        <w:ind w:left="6186" w:hanging="360"/>
      </w:pPr>
      <w:rPr>
        <w:rFonts w:ascii="Courier New" w:hAnsi="Courier New" w:cs="Courier New" w:hint="default"/>
      </w:rPr>
    </w:lvl>
    <w:lvl w:ilvl="8" w:tplc="4ED0F992" w:tentative="1">
      <w:start w:val="1"/>
      <w:numFmt w:val="bullet"/>
      <w:lvlText w:val=""/>
      <w:lvlJc w:val="left"/>
      <w:pPr>
        <w:ind w:left="6906" w:hanging="360"/>
      </w:pPr>
      <w:rPr>
        <w:rFonts w:ascii="Wingdings" w:hAnsi="Wingdings" w:hint="default"/>
      </w:rPr>
    </w:lvl>
  </w:abstractNum>
  <w:abstractNum w:abstractNumId="2" w15:restartNumberingAfterBreak="0">
    <w:nsid w:val="01C04E80"/>
    <w:multiLevelType w:val="hybridMultilevel"/>
    <w:tmpl w:val="766EEF0C"/>
    <w:lvl w:ilvl="0" w:tplc="B4F000E8">
      <w:start w:val="1"/>
      <w:numFmt w:val="bullet"/>
      <w:lvlText w:val=""/>
      <w:lvlJc w:val="left"/>
      <w:pPr>
        <w:tabs>
          <w:tab w:val="num" w:pos="720"/>
        </w:tabs>
        <w:ind w:left="720" w:hanging="360"/>
      </w:pPr>
      <w:rPr>
        <w:rFonts w:ascii="Wingdings" w:hAnsi="Wingdings" w:hint="default"/>
      </w:rPr>
    </w:lvl>
    <w:lvl w:ilvl="1" w:tplc="36FA8A90">
      <w:start w:val="1"/>
      <w:numFmt w:val="bullet"/>
      <w:lvlText w:val=""/>
      <w:lvlJc w:val="left"/>
      <w:pPr>
        <w:tabs>
          <w:tab w:val="num" w:pos="1440"/>
        </w:tabs>
        <w:ind w:left="1440" w:hanging="360"/>
      </w:pPr>
      <w:rPr>
        <w:rFonts w:ascii="Symbol" w:hAnsi="Symbol" w:hint="default"/>
      </w:rPr>
    </w:lvl>
    <w:lvl w:ilvl="2" w:tplc="54DCFCD8" w:tentative="1">
      <w:start w:val="1"/>
      <w:numFmt w:val="bullet"/>
      <w:lvlText w:val=""/>
      <w:lvlJc w:val="left"/>
      <w:pPr>
        <w:tabs>
          <w:tab w:val="num" w:pos="2160"/>
        </w:tabs>
        <w:ind w:left="2160" w:hanging="360"/>
      </w:pPr>
      <w:rPr>
        <w:rFonts w:ascii="Wingdings" w:hAnsi="Wingdings" w:hint="default"/>
      </w:rPr>
    </w:lvl>
    <w:lvl w:ilvl="3" w:tplc="79A2A210" w:tentative="1">
      <w:start w:val="1"/>
      <w:numFmt w:val="bullet"/>
      <w:lvlText w:val=""/>
      <w:lvlJc w:val="left"/>
      <w:pPr>
        <w:tabs>
          <w:tab w:val="num" w:pos="2880"/>
        </w:tabs>
        <w:ind w:left="2880" w:hanging="360"/>
      </w:pPr>
      <w:rPr>
        <w:rFonts w:ascii="Wingdings" w:hAnsi="Wingdings" w:hint="default"/>
      </w:rPr>
    </w:lvl>
    <w:lvl w:ilvl="4" w:tplc="D0C24338" w:tentative="1">
      <w:start w:val="1"/>
      <w:numFmt w:val="bullet"/>
      <w:lvlText w:val=""/>
      <w:lvlJc w:val="left"/>
      <w:pPr>
        <w:tabs>
          <w:tab w:val="num" w:pos="3600"/>
        </w:tabs>
        <w:ind w:left="3600" w:hanging="360"/>
      </w:pPr>
      <w:rPr>
        <w:rFonts w:ascii="Wingdings" w:hAnsi="Wingdings" w:hint="default"/>
      </w:rPr>
    </w:lvl>
    <w:lvl w:ilvl="5" w:tplc="15269A0E" w:tentative="1">
      <w:start w:val="1"/>
      <w:numFmt w:val="bullet"/>
      <w:lvlText w:val=""/>
      <w:lvlJc w:val="left"/>
      <w:pPr>
        <w:tabs>
          <w:tab w:val="num" w:pos="4320"/>
        </w:tabs>
        <w:ind w:left="4320" w:hanging="360"/>
      </w:pPr>
      <w:rPr>
        <w:rFonts w:ascii="Wingdings" w:hAnsi="Wingdings" w:hint="default"/>
      </w:rPr>
    </w:lvl>
    <w:lvl w:ilvl="6" w:tplc="A52E4978" w:tentative="1">
      <w:start w:val="1"/>
      <w:numFmt w:val="bullet"/>
      <w:lvlText w:val=""/>
      <w:lvlJc w:val="left"/>
      <w:pPr>
        <w:tabs>
          <w:tab w:val="num" w:pos="5040"/>
        </w:tabs>
        <w:ind w:left="5040" w:hanging="360"/>
      </w:pPr>
      <w:rPr>
        <w:rFonts w:ascii="Wingdings" w:hAnsi="Wingdings" w:hint="default"/>
      </w:rPr>
    </w:lvl>
    <w:lvl w:ilvl="7" w:tplc="F6E2DAD4" w:tentative="1">
      <w:start w:val="1"/>
      <w:numFmt w:val="bullet"/>
      <w:lvlText w:val=""/>
      <w:lvlJc w:val="left"/>
      <w:pPr>
        <w:tabs>
          <w:tab w:val="num" w:pos="5760"/>
        </w:tabs>
        <w:ind w:left="5760" w:hanging="360"/>
      </w:pPr>
      <w:rPr>
        <w:rFonts w:ascii="Wingdings" w:hAnsi="Wingdings" w:hint="default"/>
      </w:rPr>
    </w:lvl>
    <w:lvl w:ilvl="8" w:tplc="6ED692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737B4"/>
    <w:multiLevelType w:val="hybridMultilevel"/>
    <w:tmpl w:val="A4D4EFDE"/>
    <w:lvl w:ilvl="0" w:tplc="E86AD170">
      <w:start w:val="1"/>
      <w:numFmt w:val="bullet"/>
      <w:lvlText w:val=""/>
      <w:lvlJc w:val="left"/>
      <w:pPr>
        <w:ind w:left="720" w:hanging="360"/>
      </w:pPr>
      <w:rPr>
        <w:rFonts w:ascii="Symbol" w:hAnsi="Symbol" w:hint="default"/>
      </w:rPr>
    </w:lvl>
    <w:lvl w:ilvl="1" w:tplc="591C2344" w:tentative="1">
      <w:start w:val="1"/>
      <w:numFmt w:val="bullet"/>
      <w:lvlText w:val="o"/>
      <w:lvlJc w:val="left"/>
      <w:pPr>
        <w:ind w:left="1440" w:hanging="360"/>
      </w:pPr>
      <w:rPr>
        <w:rFonts w:ascii="Courier New" w:hAnsi="Courier New" w:cs="Courier New" w:hint="default"/>
      </w:rPr>
    </w:lvl>
    <w:lvl w:ilvl="2" w:tplc="67E8C196" w:tentative="1">
      <w:start w:val="1"/>
      <w:numFmt w:val="bullet"/>
      <w:lvlText w:val=""/>
      <w:lvlJc w:val="left"/>
      <w:pPr>
        <w:ind w:left="2160" w:hanging="360"/>
      </w:pPr>
      <w:rPr>
        <w:rFonts w:ascii="Wingdings" w:hAnsi="Wingdings" w:hint="default"/>
      </w:rPr>
    </w:lvl>
    <w:lvl w:ilvl="3" w:tplc="51C6B41C" w:tentative="1">
      <w:start w:val="1"/>
      <w:numFmt w:val="bullet"/>
      <w:lvlText w:val=""/>
      <w:lvlJc w:val="left"/>
      <w:pPr>
        <w:ind w:left="2880" w:hanging="360"/>
      </w:pPr>
      <w:rPr>
        <w:rFonts w:ascii="Symbol" w:hAnsi="Symbol" w:hint="default"/>
      </w:rPr>
    </w:lvl>
    <w:lvl w:ilvl="4" w:tplc="2A32056E" w:tentative="1">
      <w:start w:val="1"/>
      <w:numFmt w:val="bullet"/>
      <w:lvlText w:val="o"/>
      <w:lvlJc w:val="left"/>
      <w:pPr>
        <w:ind w:left="3600" w:hanging="360"/>
      </w:pPr>
      <w:rPr>
        <w:rFonts w:ascii="Courier New" w:hAnsi="Courier New" w:cs="Courier New" w:hint="default"/>
      </w:rPr>
    </w:lvl>
    <w:lvl w:ilvl="5" w:tplc="8B3264F8" w:tentative="1">
      <w:start w:val="1"/>
      <w:numFmt w:val="bullet"/>
      <w:lvlText w:val=""/>
      <w:lvlJc w:val="left"/>
      <w:pPr>
        <w:ind w:left="4320" w:hanging="360"/>
      </w:pPr>
      <w:rPr>
        <w:rFonts w:ascii="Wingdings" w:hAnsi="Wingdings" w:hint="default"/>
      </w:rPr>
    </w:lvl>
    <w:lvl w:ilvl="6" w:tplc="12D4CB70" w:tentative="1">
      <w:start w:val="1"/>
      <w:numFmt w:val="bullet"/>
      <w:lvlText w:val=""/>
      <w:lvlJc w:val="left"/>
      <w:pPr>
        <w:ind w:left="5040" w:hanging="360"/>
      </w:pPr>
      <w:rPr>
        <w:rFonts w:ascii="Symbol" w:hAnsi="Symbol" w:hint="default"/>
      </w:rPr>
    </w:lvl>
    <w:lvl w:ilvl="7" w:tplc="04BAA33A" w:tentative="1">
      <w:start w:val="1"/>
      <w:numFmt w:val="bullet"/>
      <w:lvlText w:val="o"/>
      <w:lvlJc w:val="left"/>
      <w:pPr>
        <w:ind w:left="5760" w:hanging="360"/>
      </w:pPr>
      <w:rPr>
        <w:rFonts w:ascii="Courier New" w:hAnsi="Courier New" w:cs="Courier New" w:hint="default"/>
      </w:rPr>
    </w:lvl>
    <w:lvl w:ilvl="8" w:tplc="9ADEAC32" w:tentative="1">
      <w:start w:val="1"/>
      <w:numFmt w:val="bullet"/>
      <w:lvlText w:val=""/>
      <w:lvlJc w:val="left"/>
      <w:pPr>
        <w:ind w:left="6480" w:hanging="360"/>
      </w:pPr>
      <w:rPr>
        <w:rFonts w:ascii="Wingdings" w:hAnsi="Wingdings" w:hint="default"/>
      </w:rPr>
    </w:lvl>
  </w:abstractNum>
  <w:abstractNum w:abstractNumId="4" w15:restartNumberingAfterBreak="0">
    <w:nsid w:val="02A76D4D"/>
    <w:multiLevelType w:val="hybridMultilevel"/>
    <w:tmpl w:val="13F4D2C4"/>
    <w:lvl w:ilvl="0" w:tplc="4FB08FB8">
      <w:start w:val="1"/>
      <w:numFmt w:val="bullet"/>
      <w:lvlText w:val=""/>
      <w:lvlJc w:val="left"/>
      <w:pPr>
        <w:ind w:left="720" w:hanging="360"/>
      </w:pPr>
      <w:rPr>
        <w:rFonts w:ascii="Symbol" w:hAnsi="Symbol" w:hint="default"/>
      </w:rPr>
    </w:lvl>
    <w:lvl w:ilvl="1" w:tplc="1CBCD9A4" w:tentative="1">
      <w:start w:val="1"/>
      <w:numFmt w:val="bullet"/>
      <w:lvlText w:val="o"/>
      <w:lvlJc w:val="left"/>
      <w:pPr>
        <w:ind w:left="1440" w:hanging="360"/>
      </w:pPr>
      <w:rPr>
        <w:rFonts w:ascii="Courier New" w:hAnsi="Courier New" w:cs="Courier New" w:hint="default"/>
      </w:rPr>
    </w:lvl>
    <w:lvl w:ilvl="2" w:tplc="0380AE26" w:tentative="1">
      <w:start w:val="1"/>
      <w:numFmt w:val="bullet"/>
      <w:lvlText w:val=""/>
      <w:lvlJc w:val="left"/>
      <w:pPr>
        <w:ind w:left="2160" w:hanging="360"/>
      </w:pPr>
      <w:rPr>
        <w:rFonts w:ascii="Wingdings" w:hAnsi="Wingdings" w:hint="default"/>
      </w:rPr>
    </w:lvl>
    <w:lvl w:ilvl="3" w:tplc="6B1EC8A4" w:tentative="1">
      <w:start w:val="1"/>
      <w:numFmt w:val="bullet"/>
      <w:lvlText w:val=""/>
      <w:lvlJc w:val="left"/>
      <w:pPr>
        <w:ind w:left="2880" w:hanging="360"/>
      </w:pPr>
      <w:rPr>
        <w:rFonts w:ascii="Symbol" w:hAnsi="Symbol" w:hint="default"/>
      </w:rPr>
    </w:lvl>
    <w:lvl w:ilvl="4" w:tplc="C8806EAA" w:tentative="1">
      <w:start w:val="1"/>
      <w:numFmt w:val="bullet"/>
      <w:lvlText w:val="o"/>
      <w:lvlJc w:val="left"/>
      <w:pPr>
        <w:ind w:left="3600" w:hanging="360"/>
      </w:pPr>
      <w:rPr>
        <w:rFonts w:ascii="Courier New" w:hAnsi="Courier New" w:cs="Courier New" w:hint="default"/>
      </w:rPr>
    </w:lvl>
    <w:lvl w:ilvl="5" w:tplc="EC809042" w:tentative="1">
      <w:start w:val="1"/>
      <w:numFmt w:val="bullet"/>
      <w:lvlText w:val=""/>
      <w:lvlJc w:val="left"/>
      <w:pPr>
        <w:ind w:left="4320" w:hanging="360"/>
      </w:pPr>
      <w:rPr>
        <w:rFonts w:ascii="Wingdings" w:hAnsi="Wingdings" w:hint="default"/>
      </w:rPr>
    </w:lvl>
    <w:lvl w:ilvl="6" w:tplc="AF3AC770" w:tentative="1">
      <w:start w:val="1"/>
      <w:numFmt w:val="bullet"/>
      <w:lvlText w:val=""/>
      <w:lvlJc w:val="left"/>
      <w:pPr>
        <w:ind w:left="5040" w:hanging="360"/>
      </w:pPr>
      <w:rPr>
        <w:rFonts w:ascii="Symbol" w:hAnsi="Symbol" w:hint="default"/>
      </w:rPr>
    </w:lvl>
    <w:lvl w:ilvl="7" w:tplc="9D6A827E" w:tentative="1">
      <w:start w:val="1"/>
      <w:numFmt w:val="bullet"/>
      <w:lvlText w:val="o"/>
      <w:lvlJc w:val="left"/>
      <w:pPr>
        <w:ind w:left="5760" w:hanging="360"/>
      </w:pPr>
      <w:rPr>
        <w:rFonts w:ascii="Courier New" w:hAnsi="Courier New" w:cs="Courier New" w:hint="default"/>
      </w:rPr>
    </w:lvl>
    <w:lvl w:ilvl="8" w:tplc="A8869D3E" w:tentative="1">
      <w:start w:val="1"/>
      <w:numFmt w:val="bullet"/>
      <w:lvlText w:val=""/>
      <w:lvlJc w:val="left"/>
      <w:pPr>
        <w:ind w:left="6480" w:hanging="360"/>
      </w:pPr>
      <w:rPr>
        <w:rFonts w:ascii="Wingdings" w:hAnsi="Wingdings" w:hint="default"/>
      </w:rPr>
    </w:lvl>
  </w:abstractNum>
  <w:abstractNum w:abstractNumId="5" w15:restartNumberingAfterBreak="0">
    <w:nsid w:val="03DC493F"/>
    <w:multiLevelType w:val="hybridMultilevel"/>
    <w:tmpl w:val="41D0142C"/>
    <w:lvl w:ilvl="0" w:tplc="1B1EB37C">
      <w:start w:val="1"/>
      <w:numFmt w:val="bullet"/>
      <w:lvlText w:val=""/>
      <w:lvlJc w:val="left"/>
      <w:pPr>
        <w:ind w:left="360" w:hanging="360"/>
      </w:pPr>
      <w:rPr>
        <w:rFonts w:ascii="Symbol" w:hAnsi="Symbol" w:hint="default"/>
      </w:rPr>
    </w:lvl>
    <w:lvl w:ilvl="1" w:tplc="0E9E0ED4" w:tentative="1">
      <w:start w:val="1"/>
      <w:numFmt w:val="bullet"/>
      <w:lvlText w:val="o"/>
      <w:lvlJc w:val="left"/>
      <w:pPr>
        <w:ind w:left="1080" w:hanging="360"/>
      </w:pPr>
      <w:rPr>
        <w:rFonts w:ascii="Courier New" w:hAnsi="Courier New" w:cs="Courier New" w:hint="default"/>
      </w:rPr>
    </w:lvl>
    <w:lvl w:ilvl="2" w:tplc="453A3942" w:tentative="1">
      <w:start w:val="1"/>
      <w:numFmt w:val="bullet"/>
      <w:lvlText w:val=""/>
      <w:lvlJc w:val="left"/>
      <w:pPr>
        <w:ind w:left="1800" w:hanging="360"/>
      </w:pPr>
      <w:rPr>
        <w:rFonts w:ascii="Wingdings" w:hAnsi="Wingdings" w:hint="default"/>
      </w:rPr>
    </w:lvl>
    <w:lvl w:ilvl="3" w:tplc="E30494FA" w:tentative="1">
      <w:start w:val="1"/>
      <w:numFmt w:val="bullet"/>
      <w:lvlText w:val=""/>
      <w:lvlJc w:val="left"/>
      <w:pPr>
        <w:ind w:left="2520" w:hanging="360"/>
      </w:pPr>
      <w:rPr>
        <w:rFonts w:ascii="Symbol" w:hAnsi="Symbol" w:hint="default"/>
      </w:rPr>
    </w:lvl>
    <w:lvl w:ilvl="4" w:tplc="D924EB1A" w:tentative="1">
      <w:start w:val="1"/>
      <w:numFmt w:val="bullet"/>
      <w:lvlText w:val="o"/>
      <w:lvlJc w:val="left"/>
      <w:pPr>
        <w:ind w:left="3240" w:hanging="360"/>
      </w:pPr>
      <w:rPr>
        <w:rFonts w:ascii="Courier New" w:hAnsi="Courier New" w:cs="Courier New" w:hint="default"/>
      </w:rPr>
    </w:lvl>
    <w:lvl w:ilvl="5" w:tplc="CCA21248" w:tentative="1">
      <w:start w:val="1"/>
      <w:numFmt w:val="bullet"/>
      <w:lvlText w:val=""/>
      <w:lvlJc w:val="left"/>
      <w:pPr>
        <w:ind w:left="3960" w:hanging="360"/>
      </w:pPr>
      <w:rPr>
        <w:rFonts w:ascii="Wingdings" w:hAnsi="Wingdings" w:hint="default"/>
      </w:rPr>
    </w:lvl>
    <w:lvl w:ilvl="6" w:tplc="A52E6F88" w:tentative="1">
      <w:start w:val="1"/>
      <w:numFmt w:val="bullet"/>
      <w:lvlText w:val=""/>
      <w:lvlJc w:val="left"/>
      <w:pPr>
        <w:ind w:left="4680" w:hanging="360"/>
      </w:pPr>
      <w:rPr>
        <w:rFonts w:ascii="Symbol" w:hAnsi="Symbol" w:hint="default"/>
      </w:rPr>
    </w:lvl>
    <w:lvl w:ilvl="7" w:tplc="47B2E092" w:tentative="1">
      <w:start w:val="1"/>
      <w:numFmt w:val="bullet"/>
      <w:lvlText w:val="o"/>
      <w:lvlJc w:val="left"/>
      <w:pPr>
        <w:ind w:left="5400" w:hanging="360"/>
      </w:pPr>
      <w:rPr>
        <w:rFonts w:ascii="Courier New" w:hAnsi="Courier New" w:cs="Courier New" w:hint="default"/>
      </w:rPr>
    </w:lvl>
    <w:lvl w:ilvl="8" w:tplc="D11C9D7C" w:tentative="1">
      <w:start w:val="1"/>
      <w:numFmt w:val="bullet"/>
      <w:lvlText w:val=""/>
      <w:lvlJc w:val="left"/>
      <w:pPr>
        <w:ind w:left="6120" w:hanging="360"/>
      </w:pPr>
      <w:rPr>
        <w:rFonts w:ascii="Wingdings" w:hAnsi="Wingdings" w:hint="default"/>
      </w:rPr>
    </w:lvl>
  </w:abstractNum>
  <w:abstractNum w:abstractNumId="6" w15:restartNumberingAfterBreak="0">
    <w:nsid w:val="03FE5864"/>
    <w:multiLevelType w:val="hybridMultilevel"/>
    <w:tmpl w:val="1FF68272"/>
    <w:lvl w:ilvl="0" w:tplc="3B9C253A">
      <w:start w:val="1"/>
      <w:numFmt w:val="bullet"/>
      <w:lvlText w:val=""/>
      <w:lvlJc w:val="left"/>
      <w:pPr>
        <w:ind w:left="360" w:hanging="360"/>
      </w:pPr>
      <w:rPr>
        <w:rFonts w:ascii="Symbol" w:hAnsi="Symbol" w:hint="default"/>
      </w:rPr>
    </w:lvl>
    <w:lvl w:ilvl="1" w:tplc="8C367CF4" w:tentative="1">
      <w:start w:val="1"/>
      <w:numFmt w:val="bullet"/>
      <w:lvlText w:val="o"/>
      <w:lvlJc w:val="left"/>
      <w:pPr>
        <w:ind w:left="1080" w:hanging="360"/>
      </w:pPr>
      <w:rPr>
        <w:rFonts w:ascii="Courier New" w:hAnsi="Courier New" w:cs="Courier New" w:hint="default"/>
      </w:rPr>
    </w:lvl>
    <w:lvl w:ilvl="2" w:tplc="20466F80" w:tentative="1">
      <w:start w:val="1"/>
      <w:numFmt w:val="bullet"/>
      <w:lvlText w:val=""/>
      <w:lvlJc w:val="left"/>
      <w:pPr>
        <w:ind w:left="1800" w:hanging="360"/>
      </w:pPr>
      <w:rPr>
        <w:rFonts w:ascii="Wingdings" w:hAnsi="Wingdings" w:hint="default"/>
      </w:rPr>
    </w:lvl>
    <w:lvl w:ilvl="3" w:tplc="0A8ABAB2" w:tentative="1">
      <w:start w:val="1"/>
      <w:numFmt w:val="bullet"/>
      <w:lvlText w:val=""/>
      <w:lvlJc w:val="left"/>
      <w:pPr>
        <w:ind w:left="2520" w:hanging="360"/>
      </w:pPr>
      <w:rPr>
        <w:rFonts w:ascii="Symbol" w:hAnsi="Symbol" w:hint="default"/>
      </w:rPr>
    </w:lvl>
    <w:lvl w:ilvl="4" w:tplc="B92657AA" w:tentative="1">
      <w:start w:val="1"/>
      <w:numFmt w:val="bullet"/>
      <w:lvlText w:val="o"/>
      <w:lvlJc w:val="left"/>
      <w:pPr>
        <w:ind w:left="3240" w:hanging="360"/>
      </w:pPr>
      <w:rPr>
        <w:rFonts w:ascii="Courier New" w:hAnsi="Courier New" w:cs="Courier New" w:hint="default"/>
      </w:rPr>
    </w:lvl>
    <w:lvl w:ilvl="5" w:tplc="99CCB39C" w:tentative="1">
      <w:start w:val="1"/>
      <w:numFmt w:val="bullet"/>
      <w:lvlText w:val=""/>
      <w:lvlJc w:val="left"/>
      <w:pPr>
        <w:ind w:left="3960" w:hanging="360"/>
      </w:pPr>
      <w:rPr>
        <w:rFonts w:ascii="Wingdings" w:hAnsi="Wingdings" w:hint="default"/>
      </w:rPr>
    </w:lvl>
    <w:lvl w:ilvl="6" w:tplc="046294F4" w:tentative="1">
      <w:start w:val="1"/>
      <w:numFmt w:val="bullet"/>
      <w:lvlText w:val=""/>
      <w:lvlJc w:val="left"/>
      <w:pPr>
        <w:ind w:left="4680" w:hanging="360"/>
      </w:pPr>
      <w:rPr>
        <w:rFonts w:ascii="Symbol" w:hAnsi="Symbol" w:hint="default"/>
      </w:rPr>
    </w:lvl>
    <w:lvl w:ilvl="7" w:tplc="D2464E7A" w:tentative="1">
      <w:start w:val="1"/>
      <w:numFmt w:val="bullet"/>
      <w:lvlText w:val="o"/>
      <w:lvlJc w:val="left"/>
      <w:pPr>
        <w:ind w:left="5400" w:hanging="360"/>
      </w:pPr>
      <w:rPr>
        <w:rFonts w:ascii="Courier New" w:hAnsi="Courier New" w:cs="Courier New" w:hint="default"/>
      </w:rPr>
    </w:lvl>
    <w:lvl w:ilvl="8" w:tplc="37AAE1EC" w:tentative="1">
      <w:start w:val="1"/>
      <w:numFmt w:val="bullet"/>
      <w:lvlText w:val=""/>
      <w:lvlJc w:val="left"/>
      <w:pPr>
        <w:ind w:left="6120" w:hanging="360"/>
      </w:pPr>
      <w:rPr>
        <w:rFonts w:ascii="Wingdings" w:hAnsi="Wingdings" w:hint="default"/>
      </w:rPr>
    </w:lvl>
  </w:abstractNum>
  <w:abstractNum w:abstractNumId="7" w15:restartNumberingAfterBreak="0">
    <w:nsid w:val="04B252F3"/>
    <w:multiLevelType w:val="hybridMultilevel"/>
    <w:tmpl w:val="6744154E"/>
    <w:lvl w:ilvl="0" w:tplc="EE6ADBB6">
      <w:start w:val="1"/>
      <w:numFmt w:val="upperLetter"/>
      <w:lvlText w:val="Annex %1"/>
      <w:lvlJc w:val="left"/>
      <w:pPr>
        <w:ind w:left="1211" w:hanging="360"/>
      </w:pPr>
      <w:rPr>
        <w:rFonts w:hint="default"/>
      </w:rPr>
    </w:lvl>
    <w:lvl w:ilvl="1" w:tplc="6DE2FD6E">
      <w:start w:val="1"/>
      <w:numFmt w:val="lowerRoman"/>
      <w:lvlText w:val="(%2)"/>
      <w:lvlJc w:val="left"/>
      <w:pPr>
        <w:ind w:left="3284" w:hanging="720"/>
      </w:pPr>
      <w:rPr>
        <w:rFonts w:hint="default"/>
      </w:rPr>
    </w:lvl>
    <w:lvl w:ilvl="2" w:tplc="F82687E8">
      <w:start w:val="1"/>
      <w:numFmt w:val="lowerLetter"/>
      <w:lvlText w:val="(%3)"/>
      <w:lvlJc w:val="left"/>
      <w:pPr>
        <w:ind w:left="3824" w:hanging="360"/>
      </w:pPr>
      <w:rPr>
        <w:rFonts w:hint="default"/>
      </w:rPr>
    </w:lvl>
    <w:lvl w:ilvl="3" w:tplc="74380AA6" w:tentative="1">
      <w:start w:val="1"/>
      <w:numFmt w:val="decimal"/>
      <w:lvlText w:val="%4."/>
      <w:lvlJc w:val="left"/>
      <w:pPr>
        <w:ind w:left="4364" w:hanging="360"/>
      </w:pPr>
    </w:lvl>
    <w:lvl w:ilvl="4" w:tplc="EE56E8D0" w:tentative="1">
      <w:start w:val="1"/>
      <w:numFmt w:val="lowerLetter"/>
      <w:lvlText w:val="%5."/>
      <w:lvlJc w:val="left"/>
      <w:pPr>
        <w:ind w:left="5084" w:hanging="360"/>
      </w:pPr>
    </w:lvl>
    <w:lvl w:ilvl="5" w:tplc="0DBE72B8" w:tentative="1">
      <w:start w:val="1"/>
      <w:numFmt w:val="lowerRoman"/>
      <w:lvlText w:val="%6."/>
      <w:lvlJc w:val="right"/>
      <w:pPr>
        <w:ind w:left="5804" w:hanging="180"/>
      </w:pPr>
    </w:lvl>
    <w:lvl w:ilvl="6" w:tplc="9C68DAE6" w:tentative="1">
      <w:start w:val="1"/>
      <w:numFmt w:val="decimal"/>
      <w:lvlText w:val="%7."/>
      <w:lvlJc w:val="left"/>
      <w:pPr>
        <w:ind w:left="6524" w:hanging="360"/>
      </w:pPr>
    </w:lvl>
    <w:lvl w:ilvl="7" w:tplc="435C71C8" w:tentative="1">
      <w:start w:val="1"/>
      <w:numFmt w:val="lowerLetter"/>
      <w:lvlText w:val="%8."/>
      <w:lvlJc w:val="left"/>
      <w:pPr>
        <w:ind w:left="7244" w:hanging="360"/>
      </w:pPr>
    </w:lvl>
    <w:lvl w:ilvl="8" w:tplc="732CFE12" w:tentative="1">
      <w:start w:val="1"/>
      <w:numFmt w:val="lowerRoman"/>
      <w:lvlText w:val="%9."/>
      <w:lvlJc w:val="right"/>
      <w:pPr>
        <w:ind w:left="7964" w:hanging="180"/>
      </w:pPr>
    </w:lvl>
  </w:abstractNum>
  <w:abstractNum w:abstractNumId="8" w15:restartNumberingAfterBreak="0">
    <w:nsid w:val="063D02F5"/>
    <w:multiLevelType w:val="hybridMultilevel"/>
    <w:tmpl w:val="56A8EB26"/>
    <w:lvl w:ilvl="0" w:tplc="4C4084C6">
      <w:start w:val="1"/>
      <w:numFmt w:val="bullet"/>
      <w:lvlText w:val=""/>
      <w:lvlJc w:val="left"/>
      <w:pPr>
        <w:ind w:left="360" w:hanging="360"/>
      </w:pPr>
      <w:rPr>
        <w:rFonts w:ascii="Symbol" w:hAnsi="Symbol" w:hint="default"/>
      </w:rPr>
    </w:lvl>
    <w:lvl w:ilvl="1" w:tplc="23945DFA">
      <w:start w:val="1"/>
      <w:numFmt w:val="bullet"/>
      <w:lvlText w:val="o"/>
      <w:lvlJc w:val="left"/>
      <w:pPr>
        <w:ind w:left="1080" w:hanging="360"/>
      </w:pPr>
      <w:rPr>
        <w:rFonts w:ascii="Courier New" w:hAnsi="Courier New" w:cs="Courier New" w:hint="default"/>
      </w:rPr>
    </w:lvl>
    <w:lvl w:ilvl="2" w:tplc="AF5A9422" w:tentative="1">
      <w:start w:val="1"/>
      <w:numFmt w:val="bullet"/>
      <w:lvlText w:val=""/>
      <w:lvlJc w:val="left"/>
      <w:pPr>
        <w:ind w:left="1800" w:hanging="360"/>
      </w:pPr>
      <w:rPr>
        <w:rFonts w:ascii="Wingdings" w:hAnsi="Wingdings" w:hint="default"/>
      </w:rPr>
    </w:lvl>
    <w:lvl w:ilvl="3" w:tplc="46EE7EAE" w:tentative="1">
      <w:start w:val="1"/>
      <w:numFmt w:val="bullet"/>
      <w:lvlText w:val=""/>
      <w:lvlJc w:val="left"/>
      <w:pPr>
        <w:ind w:left="2520" w:hanging="360"/>
      </w:pPr>
      <w:rPr>
        <w:rFonts w:ascii="Symbol" w:hAnsi="Symbol" w:hint="default"/>
      </w:rPr>
    </w:lvl>
    <w:lvl w:ilvl="4" w:tplc="7A50E8F0" w:tentative="1">
      <w:start w:val="1"/>
      <w:numFmt w:val="bullet"/>
      <w:lvlText w:val="o"/>
      <w:lvlJc w:val="left"/>
      <w:pPr>
        <w:ind w:left="3240" w:hanging="360"/>
      </w:pPr>
      <w:rPr>
        <w:rFonts w:ascii="Courier New" w:hAnsi="Courier New" w:cs="Courier New" w:hint="default"/>
      </w:rPr>
    </w:lvl>
    <w:lvl w:ilvl="5" w:tplc="D610A69A" w:tentative="1">
      <w:start w:val="1"/>
      <w:numFmt w:val="bullet"/>
      <w:lvlText w:val=""/>
      <w:lvlJc w:val="left"/>
      <w:pPr>
        <w:ind w:left="3960" w:hanging="360"/>
      </w:pPr>
      <w:rPr>
        <w:rFonts w:ascii="Wingdings" w:hAnsi="Wingdings" w:hint="default"/>
      </w:rPr>
    </w:lvl>
    <w:lvl w:ilvl="6" w:tplc="D9EAA33A" w:tentative="1">
      <w:start w:val="1"/>
      <w:numFmt w:val="bullet"/>
      <w:lvlText w:val=""/>
      <w:lvlJc w:val="left"/>
      <w:pPr>
        <w:ind w:left="4680" w:hanging="360"/>
      </w:pPr>
      <w:rPr>
        <w:rFonts w:ascii="Symbol" w:hAnsi="Symbol" w:hint="default"/>
      </w:rPr>
    </w:lvl>
    <w:lvl w:ilvl="7" w:tplc="7AC07956" w:tentative="1">
      <w:start w:val="1"/>
      <w:numFmt w:val="bullet"/>
      <w:lvlText w:val="o"/>
      <w:lvlJc w:val="left"/>
      <w:pPr>
        <w:ind w:left="5400" w:hanging="360"/>
      </w:pPr>
      <w:rPr>
        <w:rFonts w:ascii="Courier New" w:hAnsi="Courier New" w:cs="Courier New" w:hint="default"/>
      </w:rPr>
    </w:lvl>
    <w:lvl w:ilvl="8" w:tplc="3B9E6BC6" w:tentative="1">
      <w:start w:val="1"/>
      <w:numFmt w:val="bullet"/>
      <w:lvlText w:val=""/>
      <w:lvlJc w:val="left"/>
      <w:pPr>
        <w:ind w:left="6120" w:hanging="360"/>
      </w:pPr>
      <w:rPr>
        <w:rFonts w:ascii="Wingdings" w:hAnsi="Wingdings" w:hint="default"/>
      </w:rPr>
    </w:lvl>
  </w:abstractNum>
  <w:abstractNum w:abstractNumId="9" w15:restartNumberingAfterBreak="0">
    <w:nsid w:val="06B211FA"/>
    <w:multiLevelType w:val="hybridMultilevel"/>
    <w:tmpl w:val="C68A4728"/>
    <w:lvl w:ilvl="0" w:tplc="1492AB8C">
      <w:start w:val="1"/>
      <w:numFmt w:val="bullet"/>
      <w:lvlText w:val=""/>
      <w:lvlJc w:val="left"/>
      <w:pPr>
        <w:ind w:left="360" w:hanging="360"/>
      </w:pPr>
      <w:rPr>
        <w:rFonts w:ascii="Symbol" w:hAnsi="Symbol" w:hint="default"/>
      </w:rPr>
    </w:lvl>
    <w:lvl w:ilvl="1" w:tplc="B0E00358" w:tentative="1">
      <w:start w:val="1"/>
      <w:numFmt w:val="bullet"/>
      <w:lvlText w:val="o"/>
      <w:lvlJc w:val="left"/>
      <w:pPr>
        <w:ind w:left="1080" w:hanging="360"/>
      </w:pPr>
      <w:rPr>
        <w:rFonts w:ascii="Courier New" w:hAnsi="Courier New" w:cs="Courier New" w:hint="default"/>
      </w:rPr>
    </w:lvl>
    <w:lvl w:ilvl="2" w:tplc="819EF00E" w:tentative="1">
      <w:start w:val="1"/>
      <w:numFmt w:val="bullet"/>
      <w:lvlText w:val=""/>
      <w:lvlJc w:val="left"/>
      <w:pPr>
        <w:ind w:left="1800" w:hanging="360"/>
      </w:pPr>
      <w:rPr>
        <w:rFonts w:ascii="Wingdings" w:hAnsi="Wingdings" w:hint="default"/>
      </w:rPr>
    </w:lvl>
    <w:lvl w:ilvl="3" w:tplc="101669D8" w:tentative="1">
      <w:start w:val="1"/>
      <w:numFmt w:val="bullet"/>
      <w:lvlText w:val=""/>
      <w:lvlJc w:val="left"/>
      <w:pPr>
        <w:ind w:left="2520" w:hanging="360"/>
      </w:pPr>
      <w:rPr>
        <w:rFonts w:ascii="Symbol" w:hAnsi="Symbol" w:hint="default"/>
      </w:rPr>
    </w:lvl>
    <w:lvl w:ilvl="4" w:tplc="1CD0E264" w:tentative="1">
      <w:start w:val="1"/>
      <w:numFmt w:val="bullet"/>
      <w:lvlText w:val="o"/>
      <w:lvlJc w:val="left"/>
      <w:pPr>
        <w:ind w:left="3240" w:hanging="360"/>
      </w:pPr>
      <w:rPr>
        <w:rFonts w:ascii="Courier New" w:hAnsi="Courier New" w:cs="Courier New" w:hint="default"/>
      </w:rPr>
    </w:lvl>
    <w:lvl w:ilvl="5" w:tplc="D3B20866" w:tentative="1">
      <w:start w:val="1"/>
      <w:numFmt w:val="bullet"/>
      <w:lvlText w:val=""/>
      <w:lvlJc w:val="left"/>
      <w:pPr>
        <w:ind w:left="3960" w:hanging="360"/>
      </w:pPr>
      <w:rPr>
        <w:rFonts w:ascii="Wingdings" w:hAnsi="Wingdings" w:hint="default"/>
      </w:rPr>
    </w:lvl>
    <w:lvl w:ilvl="6" w:tplc="B464F3CE" w:tentative="1">
      <w:start w:val="1"/>
      <w:numFmt w:val="bullet"/>
      <w:lvlText w:val=""/>
      <w:lvlJc w:val="left"/>
      <w:pPr>
        <w:ind w:left="4680" w:hanging="360"/>
      </w:pPr>
      <w:rPr>
        <w:rFonts w:ascii="Symbol" w:hAnsi="Symbol" w:hint="default"/>
      </w:rPr>
    </w:lvl>
    <w:lvl w:ilvl="7" w:tplc="F1563890" w:tentative="1">
      <w:start w:val="1"/>
      <w:numFmt w:val="bullet"/>
      <w:lvlText w:val="o"/>
      <w:lvlJc w:val="left"/>
      <w:pPr>
        <w:ind w:left="5400" w:hanging="360"/>
      </w:pPr>
      <w:rPr>
        <w:rFonts w:ascii="Courier New" w:hAnsi="Courier New" w:cs="Courier New" w:hint="default"/>
      </w:rPr>
    </w:lvl>
    <w:lvl w:ilvl="8" w:tplc="480420E6" w:tentative="1">
      <w:start w:val="1"/>
      <w:numFmt w:val="bullet"/>
      <w:lvlText w:val=""/>
      <w:lvlJc w:val="left"/>
      <w:pPr>
        <w:ind w:left="6120" w:hanging="360"/>
      </w:pPr>
      <w:rPr>
        <w:rFonts w:ascii="Wingdings" w:hAnsi="Wingdings" w:hint="default"/>
      </w:rPr>
    </w:lvl>
  </w:abstractNum>
  <w:abstractNum w:abstractNumId="10" w15:restartNumberingAfterBreak="0">
    <w:nsid w:val="06D36FA1"/>
    <w:multiLevelType w:val="hybridMultilevel"/>
    <w:tmpl w:val="91D646AE"/>
    <w:lvl w:ilvl="0" w:tplc="E7EE14C4">
      <w:start w:val="1"/>
      <w:numFmt w:val="bullet"/>
      <w:lvlText w:val=""/>
      <w:lvlJc w:val="left"/>
      <w:pPr>
        <w:ind w:left="1146" w:hanging="360"/>
      </w:pPr>
      <w:rPr>
        <w:rFonts w:ascii="Symbol" w:hAnsi="Symbol" w:hint="default"/>
      </w:rPr>
    </w:lvl>
    <w:lvl w:ilvl="1" w:tplc="104EF3C8" w:tentative="1">
      <w:start w:val="1"/>
      <w:numFmt w:val="bullet"/>
      <w:lvlText w:val="o"/>
      <w:lvlJc w:val="left"/>
      <w:pPr>
        <w:ind w:left="1866" w:hanging="360"/>
      </w:pPr>
      <w:rPr>
        <w:rFonts w:ascii="Courier New" w:hAnsi="Courier New" w:cs="Courier New" w:hint="default"/>
      </w:rPr>
    </w:lvl>
    <w:lvl w:ilvl="2" w:tplc="FA26195E" w:tentative="1">
      <w:start w:val="1"/>
      <w:numFmt w:val="bullet"/>
      <w:lvlText w:val=""/>
      <w:lvlJc w:val="left"/>
      <w:pPr>
        <w:ind w:left="2586" w:hanging="360"/>
      </w:pPr>
      <w:rPr>
        <w:rFonts w:ascii="Wingdings" w:hAnsi="Wingdings" w:hint="default"/>
      </w:rPr>
    </w:lvl>
    <w:lvl w:ilvl="3" w:tplc="ADE46FCE" w:tentative="1">
      <w:start w:val="1"/>
      <w:numFmt w:val="bullet"/>
      <w:lvlText w:val=""/>
      <w:lvlJc w:val="left"/>
      <w:pPr>
        <w:ind w:left="3306" w:hanging="360"/>
      </w:pPr>
      <w:rPr>
        <w:rFonts w:ascii="Symbol" w:hAnsi="Symbol" w:hint="default"/>
      </w:rPr>
    </w:lvl>
    <w:lvl w:ilvl="4" w:tplc="98CAFA74" w:tentative="1">
      <w:start w:val="1"/>
      <w:numFmt w:val="bullet"/>
      <w:lvlText w:val="o"/>
      <w:lvlJc w:val="left"/>
      <w:pPr>
        <w:ind w:left="4026" w:hanging="360"/>
      </w:pPr>
      <w:rPr>
        <w:rFonts w:ascii="Courier New" w:hAnsi="Courier New" w:cs="Courier New" w:hint="default"/>
      </w:rPr>
    </w:lvl>
    <w:lvl w:ilvl="5" w:tplc="D3282376" w:tentative="1">
      <w:start w:val="1"/>
      <w:numFmt w:val="bullet"/>
      <w:lvlText w:val=""/>
      <w:lvlJc w:val="left"/>
      <w:pPr>
        <w:ind w:left="4746" w:hanging="360"/>
      </w:pPr>
      <w:rPr>
        <w:rFonts w:ascii="Wingdings" w:hAnsi="Wingdings" w:hint="default"/>
      </w:rPr>
    </w:lvl>
    <w:lvl w:ilvl="6" w:tplc="B74A3702" w:tentative="1">
      <w:start w:val="1"/>
      <w:numFmt w:val="bullet"/>
      <w:lvlText w:val=""/>
      <w:lvlJc w:val="left"/>
      <w:pPr>
        <w:ind w:left="5466" w:hanging="360"/>
      </w:pPr>
      <w:rPr>
        <w:rFonts w:ascii="Symbol" w:hAnsi="Symbol" w:hint="default"/>
      </w:rPr>
    </w:lvl>
    <w:lvl w:ilvl="7" w:tplc="D8B416A8" w:tentative="1">
      <w:start w:val="1"/>
      <w:numFmt w:val="bullet"/>
      <w:lvlText w:val="o"/>
      <w:lvlJc w:val="left"/>
      <w:pPr>
        <w:ind w:left="6186" w:hanging="360"/>
      </w:pPr>
      <w:rPr>
        <w:rFonts w:ascii="Courier New" w:hAnsi="Courier New" w:cs="Courier New" w:hint="default"/>
      </w:rPr>
    </w:lvl>
    <w:lvl w:ilvl="8" w:tplc="AABEE5B8" w:tentative="1">
      <w:start w:val="1"/>
      <w:numFmt w:val="bullet"/>
      <w:lvlText w:val=""/>
      <w:lvlJc w:val="left"/>
      <w:pPr>
        <w:ind w:left="6906" w:hanging="360"/>
      </w:pPr>
      <w:rPr>
        <w:rFonts w:ascii="Wingdings" w:hAnsi="Wingdings" w:hint="default"/>
      </w:rPr>
    </w:lvl>
  </w:abstractNum>
  <w:abstractNum w:abstractNumId="11" w15:restartNumberingAfterBreak="0">
    <w:nsid w:val="072D0763"/>
    <w:multiLevelType w:val="hybridMultilevel"/>
    <w:tmpl w:val="FEF81A60"/>
    <w:lvl w:ilvl="0" w:tplc="FA368EB6">
      <w:start w:val="1"/>
      <w:numFmt w:val="bullet"/>
      <w:lvlText w:val=""/>
      <w:lvlJc w:val="left"/>
      <w:pPr>
        <w:ind w:left="360" w:hanging="360"/>
      </w:pPr>
      <w:rPr>
        <w:rFonts w:ascii="Symbol" w:hAnsi="Symbol" w:hint="default"/>
      </w:rPr>
    </w:lvl>
    <w:lvl w:ilvl="1" w:tplc="66A4111A">
      <w:start w:val="1"/>
      <w:numFmt w:val="bullet"/>
      <w:lvlText w:val="o"/>
      <w:lvlJc w:val="left"/>
      <w:pPr>
        <w:ind w:left="1080" w:hanging="360"/>
      </w:pPr>
      <w:rPr>
        <w:rFonts w:ascii="Courier New" w:hAnsi="Courier New" w:cs="Courier New" w:hint="default"/>
      </w:rPr>
    </w:lvl>
    <w:lvl w:ilvl="2" w:tplc="92A09A90" w:tentative="1">
      <w:start w:val="1"/>
      <w:numFmt w:val="bullet"/>
      <w:lvlText w:val=""/>
      <w:lvlJc w:val="left"/>
      <w:pPr>
        <w:ind w:left="1800" w:hanging="360"/>
      </w:pPr>
      <w:rPr>
        <w:rFonts w:ascii="Wingdings" w:hAnsi="Wingdings" w:hint="default"/>
      </w:rPr>
    </w:lvl>
    <w:lvl w:ilvl="3" w:tplc="0D969C80" w:tentative="1">
      <w:start w:val="1"/>
      <w:numFmt w:val="bullet"/>
      <w:lvlText w:val=""/>
      <w:lvlJc w:val="left"/>
      <w:pPr>
        <w:ind w:left="2520" w:hanging="360"/>
      </w:pPr>
      <w:rPr>
        <w:rFonts w:ascii="Symbol" w:hAnsi="Symbol" w:hint="default"/>
      </w:rPr>
    </w:lvl>
    <w:lvl w:ilvl="4" w:tplc="40A6956C" w:tentative="1">
      <w:start w:val="1"/>
      <w:numFmt w:val="bullet"/>
      <w:lvlText w:val="o"/>
      <w:lvlJc w:val="left"/>
      <w:pPr>
        <w:ind w:left="3240" w:hanging="360"/>
      </w:pPr>
      <w:rPr>
        <w:rFonts w:ascii="Courier New" w:hAnsi="Courier New" w:cs="Courier New" w:hint="default"/>
      </w:rPr>
    </w:lvl>
    <w:lvl w:ilvl="5" w:tplc="EBE8ABD4" w:tentative="1">
      <w:start w:val="1"/>
      <w:numFmt w:val="bullet"/>
      <w:lvlText w:val=""/>
      <w:lvlJc w:val="left"/>
      <w:pPr>
        <w:ind w:left="3960" w:hanging="360"/>
      </w:pPr>
      <w:rPr>
        <w:rFonts w:ascii="Wingdings" w:hAnsi="Wingdings" w:hint="default"/>
      </w:rPr>
    </w:lvl>
    <w:lvl w:ilvl="6" w:tplc="5ACA8234" w:tentative="1">
      <w:start w:val="1"/>
      <w:numFmt w:val="bullet"/>
      <w:lvlText w:val=""/>
      <w:lvlJc w:val="left"/>
      <w:pPr>
        <w:ind w:left="4680" w:hanging="360"/>
      </w:pPr>
      <w:rPr>
        <w:rFonts w:ascii="Symbol" w:hAnsi="Symbol" w:hint="default"/>
      </w:rPr>
    </w:lvl>
    <w:lvl w:ilvl="7" w:tplc="A7C02172" w:tentative="1">
      <w:start w:val="1"/>
      <w:numFmt w:val="bullet"/>
      <w:lvlText w:val="o"/>
      <w:lvlJc w:val="left"/>
      <w:pPr>
        <w:ind w:left="5400" w:hanging="360"/>
      </w:pPr>
      <w:rPr>
        <w:rFonts w:ascii="Courier New" w:hAnsi="Courier New" w:cs="Courier New" w:hint="default"/>
      </w:rPr>
    </w:lvl>
    <w:lvl w:ilvl="8" w:tplc="70BA26B2" w:tentative="1">
      <w:start w:val="1"/>
      <w:numFmt w:val="bullet"/>
      <w:lvlText w:val=""/>
      <w:lvlJc w:val="left"/>
      <w:pPr>
        <w:ind w:left="6120" w:hanging="360"/>
      </w:pPr>
      <w:rPr>
        <w:rFonts w:ascii="Wingdings" w:hAnsi="Wingdings" w:hint="default"/>
      </w:rPr>
    </w:lvl>
  </w:abstractNum>
  <w:abstractNum w:abstractNumId="12" w15:restartNumberingAfterBreak="0">
    <w:nsid w:val="073B1266"/>
    <w:multiLevelType w:val="hybridMultilevel"/>
    <w:tmpl w:val="120CA34E"/>
    <w:lvl w:ilvl="0" w:tplc="4FACEF48">
      <w:start w:val="1"/>
      <w:numFmt w:val="bullet"/>
      <w:lvlText w:val=""/>
      <w:lvlJc w:val="left"/>
      <w:pPr>
        <w:ind w:left="360" w:hanging="360"/>
      </w:pPr>
      <w:rPr>
        <w:rFonts w:ascii="Symbol" w:hAnsi="Symbol" w:hint="default"/>
      </w:rPr>
    </w:lvl>
    <w:lvl w:ilvl="1" w:tplc="4E62865C" w:tentative="1">
      <w:start w:val="1"/>
      <w:numFmt w:val="bullet"/>
      <w:lvlText w:val="o"/>
      <w:lvlJc w:val="left"/>
      <w:pPr>
        <w:ind w:left="1080" w:hanging="360"/>
      </w:pPr>
      <w:rPr>
        <w:rFonts w:ascii="Courier New" w:hAnsi="Courier New" w:cs="Courier New" w:hint="default"/>
      </w:rPr>
    </w:lvl>
    <w:lvl w:ilvl="2" w:tplc="EBAA9D10" w:tentative="1">
      <w:start w:val="1"/>
      <w:numFmt w:val="bullet"/>
      <w:lvlText w:val=""/>
      <w:lvlJc w:val="left"/>
      <w:pPr>
        <w:ind w:left="1800" w:hanging="360"/>
      </w:pPr>
      <w:rPr>
        <w:rFonts w:ascii="Wingdings" w:hAnsi="Wingdings" w:hint="default"/>
      </w:rPr>
    </w:lvl>
    <w:lvl w:ilvl="3" w:tplc="DC4E5C8C" w:tentative="1">
      <w:start w:val="1"/>
      <w:numFmt w:val="bullet"/>
      <w:lvlText w:val=""/>
      <w:lvlJc w:val="left"/>
      <w:pPr>
        <w:ind w:left="2520" w:hanging="360"/>
      </w:pPr>
      <w:rPr>
        <w:rFonts w:ascii="Symbol" w:hAnsi="Symbol" w:hint="default"/>
      </w:rPr>
    </w:lvl>
    <w:lvl w:ilvl="4" w:tplc="D298B1B2" w:tentative="1">
      <w:start w:val="1"/>
      <w:numFmt w:val="bullet"/>
      <w:lvlText w:val="o"/>
      <w:lvlJc w:val="left"/>
      <w:pPr>
        <w:ind w:left="3240" w:hanging="360"/>
      </w:pPr>
      <w:rPr>
        <w:rFonts w:ascii="Courier New" w:hAnsi="Courier New" w:cs="Courier New" w:hint="default"/>
      </w:rPr>
    </w:lvl>
    <w:lvl w:ilvl="5" w:tplc="9094F980" w:tentative="1">
      <w:start w:val="1"/>
      <w:numFmt w:val="bullet"/>
      <w:lvlText w:val=""/>
      <w:lvlJc w:val="left"/>
      <w:pPr>
        <w:ind w:left="3960" w:hanging="360"/>
      </w:pPr>
      <w:rPr>
        <w:rFonts w:ascii="Wingdings" w:hAnsi="Wingdings" w:hint="default"/>
      </w:rPr>
    </w:lvl>
    <w:lvl w:ilvl="6" w:tplc="3A72AB3A" w:tentative="1">
      <w:start w:val="1"/>
      <w:numFmt w:val="bullet"/>
      <w:lvlText w:val=""/>
      <w:lvlJc w:val="left"/>
      <w:pPr>
        <w:ind w:left="4680" w:hanging="360"/>
      </w:pPr>
      <w:rPr>
        <w:rFonts w:ascii="Symbol" w:hAnsi="Symbol" w:hint="default"/>
      </w:rPr>
    </w:lvl>
    <w:lvl w:ilvl="7" w:tplc="4D4A6F3A" w:tentative="1">
      <w:start w:val="1"/>
      <w:numFmt w:val="bullet"/>
      <w:lvlText w:val="o"/>
      <w:lvlJc w:val="left"/>
      <w:pPr>
        <w:ind w:left="5400" w:hanging="360"/>
      </w:pPr>
      <w:rPr>
        <w:rFonts w:ascii="Courier New" w:hAnsi="Courier New" w:cs="Courier New" w:hint="default"/>
      </w:rPr>
    </w:lvl>
    <w:lvl w:ilvl="8" w:tplc="664268A8" w:tentative="1">
      <w:start w:val="1"/>
      <w:numFmt w:val="bullet"/>
      <w:lvlText w:val=""/>
      <w:lvlJc w:val="left"/>
      <w:pPr>
        <w:ind w:left="6120" w:hanging="360"/>
      </w:pPr>
      <w:rPr>
        <w:rFonts w:ascii="Wingdings" w:hAnsi="Wingdings" w:hint="default"/>
      </w:rPr>
    </w:lvl>
  </w:abstractNum>
  <w:abstractNum w:abstractNumId="13" w15:restartNumberingAfterBreak="0">
    <w:nsid w:val="0A145707"/>
    <w:multiLevelType w:val="hybridMultilevel"/>
    <w:tmpl w:val="FE92ABDE"/>
    <w:lvl w:ilvl="0" w:tplc="6CA2E4FE">
      <w:start w:val="1"/>
      <w:numFmt w:val="bullet"/>
      <w:lvlText w:val=""/>
      <w:lvlJc w:val="left"/>
      <w:pPr>
        <w:ind w:left="360" w:hanging="360"/>
      </w:pPr>
      <w:rPr>
        <w:rFonts w:ascii="Symbol" w:hAnsi="Symbol" w:hint="default"/>
      </w:rPr>
    </w:lvl>
    <w:lvl w:ilvl="1" w:tplc="6F941792" w:tentative="1">
      <w:start w:val="1"/>
      <w:numFmt w:val="bullet"/>
      <w:lvlText w:val="o"/>
      <w:lvlJc w:val="left"/>
      <w:pPr>
        <w:ind w:left="1080" w:hanging="360"/>
      </w:pPr>
      <w:rPr>
        <w:rFonts w:ascii="Courier New" w:hAnsi="Courier New" w:cs="Courier New" w:hint="default"/>
      </w:rPr>
    </w:lvl>
    <w:lvl w:ilvl="2" w:tplc="8D9C2612" w:tentative="1">
      <w:start w:val="1"/>
      <w:numFmt w:val="bullet"/>
      <w:lvlText w:val=""/>
      <w:lvlJc w:val="left"/>
      <w:pPr>
        <w:ind w:left="1800" w:hanging="360"/>
      </w:pPr>
      <w:rPr>
        <w:rFonts w:ascii="Wingdings" w:hAnsi="Wingdings" w:hint="default"/>
      </w:rPr>
    </w:lvl>
    <w:lvl w:ilvl="3" w:tplc="C5C0E744" w:tentative="1">
      <w:start w:val="1"/>
      <w:numFmt w:val="bullet"/>
      <w:lvlText w:val=""/>
      <w:lvlJc w:val="left"/>
      <w:pPr>
        <w:ind w:left="2520" w:hanging="360"/>
      </w:pPr>
      <w:rPr>
        <w:rFonts w:ascii="Symbol" w:hAnsi="Symbol" w:hint="default"/>
      </w:rPr>
    </w:lvl>
    <w:lvl w:ilvl="4" w:tplc="BB960284" w:tentative="1">
      <w:start w:val="1"/>
      <w:numFmt w:val="bullet"/>
      <w:lvlText w:val="o"/>
      <w:lvlJc w:val="left"/>
      <w:pPr>
        <w:ind w:left="3240" w:hanging="360"/>
      </w:pPr>
      <w:rPr>
        <w:rFonts w:ascii="Courier New" w:hAnsi="Courier New" w:cs="Courier New" w:hint="default"/>
      </w:rPr>
    </w:lvl>
    <w:lvl w:ilvl="5" w:tplc="BADAE626" w:tentative="1">
      <w:start w:val="1"/>
      <w:numFmt w:val="bullet"/>
      <w:lvlText w:val=""/>
      <w:lvlJc w:val="left"/>
      <w:pPr>
        <w:ind w:left="3960" w:hanging="360"/>
      </w:pPr>
      <w:rPr>
        <w:rFonts w:ascii="Wingdings" w:hAnsi="Wingdings" w:hint="default"/>
      </w:rPr>
    </w:lvl>
    <w:lvl w:ilvl="6" w:tplc="D5A222C6" w:tentative="1">
      <w:start w:val="1"/>
      <w:numFmt w:val="bullet"/>
      <w:lvlText w:val=""/>
      <w:lvlJc w:val="left"/>
      <w:pPr>
        <w:ind w:left="4680" w:hanging="360"/>
      </w:pPr>
      <w:rPr>
        <w:rFonts w:ascii="Symbol" w:hAnsi="Symbol" w:hint="default"/>
      </w:rPr>
    </w:lvl>
    <w:lvl w:ilvl="7" w:tplc="4AF06E08" w:tentative="1">
      <w:start w:val="1"/>
      <w:numFmt w:val="bullet"/>
      <w:lvlText w:val="o"/>
      <w:lvlJc w:val="left"/>
      <w:pPr>
        <w:ind w:left="5400" w:hanging="360"/>
      </w:pPr>
      <w:rPr>
        <w:rFonts w:ascii="Courier New" w:hAnsi="Courier New" w:cs="Courier New" w:hint="default"/>
      </w:rPr>
    </w:lvl>
    <w:lvl w:ilvl="8" w:tplc="AE36D51A" w:tentative="1">
      <w:start w:val="1"/>
      <w:numFmt w:val="bullet"/>
      <w:lvlText w:val=""/>
      <w:lvlJc w:val="left"/>
      <w:pPr>
        <w:ind w:left="6120" w:hanging="360"/>
      </w:pPr>
      <w:rPr>
        <w:rFonts w:ascii="Wingdings" w:hAnsi="Wingdings" w:hint="default"/>
      </w:rPr>
    </w:lvl>
  </w:abstractNum>
  <w:abstractNum w:abstractNumId="14" w15:restartNumberingAfterBreak="0">
    <w:nsid w:val="0A297A5C"/>
    <w:multiLevelType w:val="hybridMultilevel"/>
    <w:tmpl w:val="C298FAE8"/>
    <w:lvl w:ilvl="0" w:tplc="639480E0">
      <w:start w:val="1"/>
      <w:numFmt w:val="bullet"/>
      <w:lvlText w:val=""/>
      <w:lvlJc w:val="left"/>
      <w:pPr>
        <w:ind w:left="720" w:hanging="360"/>
      </w:pPr>
      <w:rPr>
        <w:rFonts w:ascii="Symbol" w:hAnsi="Symbol" w:hint="default"/>
      </w:rPr>
    </w:lvl>
    <w:lvl w:ilvl="1" w:tplc="82266AD8" w:tentative="1">
      <w:start w:val="1"/>
      <w:numFmt w:val="bullet"/>
      <w:lvlText w:val="o"/>
      <w:lvlJc w:val="left"/>
      <w:pPr>
        <w:ind w:left="1440" w:hanging="360"/>
      </w:pPr>
      <w:rPr>
        <w:rFonts w:ascii="Courier New" w:hAnsi="Courier New" w:cs="Courier New" w:hint="default"/>
      </w:rPr>
    </w:lvl>
    <w:lvl w:ilvl="2" w:tplc="3CB8A728" w:tentative="1">
      <w:start w:val="1"/>
      <w:numFmt w:val="bullet"/>
      <w:lvlText w:val=""/>
      <w:lvlJc w:val="left"/>
      <w:pPr>
        <w:ind w:left="2160" w:hanging="360"/>
      </w:pPr>
      <w:rPr>
        <w:rFonts w:ascii="Wingdings" w:hAnsi="Wingdings" w:hint="default"/>
      </w:rPr>
    </w:lvl>
    <w:lvl w:ilvl="3" w:tplc="12E2B470" w:tentative="1">
      <w:start w:val="1"/>
      <w:numFmt w:val="bullet"/>
      <w:lvlText w:val=""/>
      <w:lvlJc w:val="left"/>
      <w:pPr>
        <w:ind w:left="2880" w:hanging="360"/>
      </w:pPr>
      <w:rPr>
        <w:rFonts w:ascii="Symbol" w:hAnsi="Symbol" w:hint="default"/>
      </w:rPr>
    </w:lvl>
    <w:lvl w:ilvl="4" w:tplc="A2B8E574" w:tentative="1">
      <w:start w:val="1"/>
      <w:numFmt w:val="bullet"/>
      <w:lvlText w:val="o"/>
      <w:lvlJc w:val="left"/>
      <w:pPr>
        <w:ind w:left="3600" w:hanging="360"/>
      </w:pPr>
      <w:rPr>
        <w:rFonts w:ascii="Courier New" w:hAnsi="Courier New" w:cs="Courier New" w:hint="default"/>
      </w:rPr>
    </w:lvl>
    <w:lvl w:ilvl="5" w:tplc="2CBED942" w:tentative="1">
      <w:start w:val="1"/>
      <w:numFmt w:val="bullet"/>
      <w:lvlText w:val=""/>
      <w:lvlJc w:val="left"/>
      <w:pPr>
        <w:ind w:left="4320" w:hanging="360"/>
      </w:pPr>
      <w:rPr>
        <w:rFonts w:ascii="Wingdings" w:hAnsi="Wingdings" w:hint="default"/>
      </w:rPr>
    </w:lvl>
    <w:lvl w:ilvl="6" w:tplc="3F8C6488" w:tentative="1">
      <w:start w:val="1"/>
      <w:numFmt w:val="bullet"/>
      <w:lvlText w:val=""/>
      <w:lvlJc w:val="left"/>
      <w:pPr>
        <w:ind w:left="5040" w:hanging="360"/>
      </w:pPr>
      <w:rPr>
        <w:rFonts w:ascii="Symbol" w:hAnsi="Symbol" w:hint="default"/>
      </w:rPr>
    </w:lvl>
    <w:lvl w:ilvl="7" w:tplc="325C6924" w:tentative="1">
      <w:start w:val="1"/>
      <w:numFmt w:val="bullet"/>
      <w:lvlText w:val="o"/>
      <w:lvlJc w:val="left"/>
      <w:pPr>
        <w:ind w:left="5760" w:hanging="360"/>
      </w:pPr>
      <w:rPr>
        <w:rFonts w:ascii="Courier New" w:hAnsi="Courier New" w:cs="Courier New" w:hint="default"/>
      </w:rPr>
    </w:lvl>
    <w:lvl w:ilvl="8" w:tplc="FA1C9C72" w:tentative="1">
      <w:start w:val="1"/>
      <w:numFmt w:val="bullet"/>
      <w:lvlText w:val=""/>
      <w:lvlJc w:val="left"/>
      <w:pPr>
        <w:ind w:left="6480" w:hanging="360"/>
      </w:pPr>
      <w:rPr>
        <w:rFonts w:ascii="Wingdings" w:hAnsi="Wingdings" w:hint="default"/>
      </w:rPr>
    </w:lvl>
  </w:abstractNum>
  <w:abstractNum w:abstractNumId="15" w15:restartNumberingAfterBreak="0">
    <w:nsid w:val="0A2F63BA"/>
    <w:multiLevelType w:val="hybridMultilevel"/>
    <w:tmpl w:val="269A321A"/>
    <w:lvl w:ilvl="0" w:tplc="603AEDA0">
      <w:start w:val="1"/>
      <w:numFmt w:val="decimal"/>
      <w:lvlText w:val="%1."/>
      <w:lvlJc w:val="left"/>
      <w:pPr>
        <w:ind w:left="720" w:hanging="360"/>
      </w:pPr>
    </w:lvl>
    <w:lvl w:ilvl="1" w:tplc="C744EF72" w:tentative="1">
      <w:start w:val="1"/>
      <w:numFmt w:val="lowerLetter"/>
      <w:lvlText w:val="%2."/>
      <w:lvlJc w:val="left"/>
      <w:pPr>
        <w:ind w:left="1440" w:hanging="360"/>
      </w:pPr>
    </w:lvl>
    <w:lvl w:ilvl="2" w:tplc="7DF24B94" w:tentative="1">
      <w:start w:val="1"/>
      <w:numFmt w:val="lowerRoman"/>
      <w:lvlText w:val="%3."/>
      <w:lvlJc w:val="right"/>
      <w:pPr>
        <w:ind w:left="2160" w:hanging="180"/>
      </w:pPr>
    </w:lvl>
    <w:lvl w:ilvl="3" w:tplc="E45633D4" w:tentative="1">
      <w:start w:val="1"/>
      <w:numFmt w:val="decimal"/>
      <w:lvlText w:val="%4."/>
      <w:lvlJc w:val="left"/>
      <w:pPr>
        <w:ind w:left="2880" w:hanging="360"/>
      </w:pPr>
    </w:lvl>
    <w:lvl w:ilvl="4" w:tplc="9A02DFE8" w:tentative="1">
      <w:start w:val="1"/>
      <w:numFmt w:val="lowerLetter"/>
      <w:lvlText w:val="%5."/>
      <w:lvlJc w:val="left"/>
      <w:pPr>
        <w:ind w:left="3600" w:hanging="360"/>
      </w:pPr>
    </w:lvl>
    <w:lvl w:ilvl="5" w:tplc="8C180D74" w:tentative="1">
      <w:start w:val="1"/>
      <w:numFmt w:val="lowerRoman"/>
      <w:lvlText w:val="%6."/>
      <w:lvlJc w:val="right"/>
      <w:pPr>
        <w:ind w:left="4320" w:hanging="180"/>
      </w:pPr>
    </w:lvl>
    <w:lvl w:ilvl="6" w:tplc="5BD2F1DC" w:tentative="1">
      <w:start w:val="1"/>
      <w:numFmt w:val="decimal"/>
      <w:lvlText w:val="%7."/>
      <w:lvlJc w:val="left"/>
      <w:pPr>
        <w:ind w:left="5040" w:hanging="360"/>
      </w:pPr>
    </w:lvl>
    <w:lvl w:ilvl="7" w:tplc="0C546218" w:tentative="1">
      <w:start w:val="1"/>
      <w:numFmt w:val="lowerLetter"/>
      <w:lvlText w:val="%8."/>
      <w:lvlJc w:val="left"/>
      <w:pPr>
        <w:ind w:left="5760" w:hanging="360"/>
      </w:pPr>
    </w:lvl>
    <w:lvl w:ilvl="8" w:tplc="C99A8B82" w:tentative="1">
      <w:start w:val="1"/>
      <w:numFmt w:val="lowerRoman"/>
      <w:lvlText w:val="%9."/>
      <w:lvlJc w:val="right"/>
      <w:pPr>
        <w:ind w:left="6480" w:hanging="180"/>
      </w:pPr>
    </w:lvl>
  </w:abstractNum>
  <w:abstractNum w:abstractNumId="16" w15:restartNumberingAfterBreak="0">
    <w:nsid w:val="0CE25FEA"/>
    <w:multiLevelType w:val="hybridMultilevel"/>
    <w:tmpl w:val="B48847B4"/>
    <w:lvl w:ilvl="0" w:tplc="A96E8FE2">
      <w:start w:val="1"/>
      <w:numFmt w:val="decimal"/>
      <w:lvlText w:val="%1."/>
      <w:lvlJc w:val="left"/>
      <w:pPr>
        <w:ind w:left="720" w:hanging="360"/>
      </w:pPr>
    </w:lvl>
    <w:lvl w:ilvl="1" w:tplc="36468DDA" w:tentative="1">
      <w:start w:val="1"/>
      <w:numFmt w:val="lowerLetter"/>
      <w:lvlText w:val="%2."/>
      <w:lvlJc w:val="left"/>
      <w:pPr>
        <w:ind w:left="1440" w:hanging="360"/>
      </w:pPr>
    </w:lvl>
    <w:lvl w:ilvl="2" w:tplc="8E108634" w:tentative="1">
      <w:start w:val="1"/>
      <w:numFmt w:val="lowerRoman"/>
      <w:lvlText w:val="%3."/>
      <w:lvlJc w:val="right"/>
      <w:pPr>
        <w:ind w:left="2160" w:hanging="180"/>
      </w:pPr>
    </w:lvl>
    <w:lvl w:ilvl="3" w:tplc="FF028982" w:tentative="1">
      <w:start w:val="1"/>
      <w:numFmt w:val="decimal"/>
      <w:lvlText w:val="%4."/>
      <w:lvlJc w:val="left"/>
      <w:pPr>
        <w:ind w:left="2880" w:hanging="360"/>
      </w:pPr>
    </w:lvl>
    <w:lvl w:ilvl="4" w:tplc="A476F3CA" w:tentative="1">
      <w:start w:val="1"/>
      <w:numFmt w:val="lowerLetter"/>
      <w:lvlText w:val="%5."/>
      <w:lvlJc w:val="left"/>
      <w:pPr>
        <w:ind w:left="3600" w:hanging="360"/>
      </w:pPr>
    </w:lvl>
    <w:lvl w:ilvl="5" w:tplc="29DC62CE" w:tentative="1">
      <w:start w:val="1"/>
      <w:numFmt w:val="lowerRoman"/>
      <w:lvlText w:val="%6."/>
      <w:lvlJc w:val="right"/>
      <w:pPr>
        <w:ind w:left="4320" w:hanging="180"/>
      </w:pPr>
    </w:lvl>
    <w:lvl w:ilvl="6" w:tplc="E482E88E" w:tentative="1">
      <w:start w:val="1"/>
      <w:numFmt w:val="decimal"/>
      <w:lvlText w:val="%7."/>
      <w:lvlJc w:val="left"/>
      <w:pPr>
        <w:ind w:left="5040" w:hanging="360"/>
      </w:pPr>
    </w:lvl>
    <w:lvl w:ilvl="7" w:tplc="40E02BF4" w:tentative="1">
      <w:start w:val="1"/>
      <w:numFmt w:val="lowerLetter"/>
      <w:lvlText w:val="%8."/>
      <w:lvlJc w:val="left"/>
      <w:pPr>
        <w:ind w:left="5760" w:hanging="360"/>
      </w:pPr>
    </w:lvl>
    <w:lvl w:ilvl="8" w:tplc="7CA2CFF8" w:tentative="1">
      <w:start w:val="1"/>
      <w:numFmt w:val="lowerRoman"/>
      <w:lvlText w:val="%9."/>
      <w:lvlJc w:val="right"/>
      <w:pPr>
        <w:ind w:left="6480" w:hanging="180"/>
      </w:pPr>
    </w:lvl>
  </w:abstractNum>
  <w:abstractNum w:abstractNumId="17" w15:restartNumberingAfterBreak="0">
    <w:nsid w:val="0D1D375A"/>
    <w:multiLevelType w:val="hybridMultilevel"/>
    <w:tmpl w:val="8AA8C7CA"/>
    <w:lvl w:ilvl="0" w:tplc="30C8D318">
      <w:start w:val="1"/>
      <w:numFmt w:val="bullet"/>
      <w:lvlText w:val=""/>
      <w:lvlJc w:val="left"/>
      <w:pPr>
        <w:ind w:left="720" w:hanging="360"/>
      </w:pPr>
      <w:rPr>
        <w:rFonts w:ascii="Wingdings" w:hAnsi="Wingdings" w:hint="default"/>
        <w:color w:val="auto"/>
      </w:rPr>
    </w:lvl>
    <w:lvl w:ilvl="1" w:tplc="E6004C02" w:tentative="1">
      <w:start w:val="1"/>
      <w:numFmt w:val="bullet"/>
      <w:lvlText w:val="o"/>
      <w:lvlJc w:val="left"/>
      <w:pPr>
        <w:ind w:left="1440" w:hanging="360"/>
      </w:pPr>
      <w:rPr>
        <w:rFonts w:ascii="Courier New" w:hAnsi="Courier New" w:cs="Courier New" w:hint="default"/>
      </w:rPr>
    </w:lvl>
    <w:lvl w:ilvl="2" w:tplc="7DDCDECA" w:tentative="1">
      <w:start w:val="1"/>
      <w:numFmt w:val="bullet"/>
      <w:lvlText w:val=""/>
      <w:lvlJc w:val="left"/>
      <w:pPr>
        <w:ind w:left="2160" w:hanging="360"/>
      </w:pPr>
      <w:rPr>
        <w:rFonts w:ascii="Wingdings" w:hAnsi="Wingdings" w:hint="default"/>
      </w:rPr>
    </w:lvl>
    <w:lvl w:ilvl="3" w:tplc="6D8AA632" w:tentative="1">
      <w:start w:val="1"/>
      <w:numFmt w:val="bullet"/>
      <w:lvlText w:val=""/>
      <w:lvlJc w:val="left"/>
      <w:pPr>
        <w:ind w:left="2880" w:hanging="360"/>
      </w:pPr>
      <w:rPr>
        <w:rFonts w:ascii="Symbol" w:hAnsi="Symbol" w:hint="default"/>
      </w:rPr>
    </w:lvl>
    <w:lvl w:ilvl="4" w:tplc="459024B6" w:tentative="1">
      <w:start w:val="1"/>
      <w:numFmt w:val="bullet"/>
      <w:lvlText w:val="o"/>
      <w:lvlJc w:val="left"/>
      <w:pPr>
        <w:ind w:left="3600" w:hanging="360"/>
      </w:pPr>
      <w:rPr>
        <w:rFonts w:ascii="Courier New" w:hAnsi="Courier New" w:cs="Courier New" w:hint="default"/>
      </w:rPr>
    </w:lvl>
    <w:lvl w:ilvl="5" w:tplc="E5C67E70" w:tentative="1">
      <w:start w:val="1"/>
      <w:numFmt w:val="bullet"/>
      <w:lvlText w:val=""/>
      <w:lvlJc w:val="left"/>
      <w:pPr>
        <w:ind w:left="4320" w:hanging="360"/>
      </w:pPr>
      <w:rPr>
        <w:rFonts w:ascii="Wingdings" w:hAnsi="Wingdings" w:hint="default"/>
      </w:rPr>
    </w:lvl>
    <w:lvl w:ilvl="6" w:tplc="33CA4630" w:tentative="1">
      <w:start w:val="1"/>
      <w:numFmt w:val="bullet"/>
      <w:lvlText w:val=""/>
      <w:lvlJc w:val="left"/>
      <w:pPr>
        <w:ind w:left="5040" w:hanging="360"/>
      </w:pPr>
      <w:rPr>
        <w:rFonts w:ascii="Symbol" w:hAnsi="Symbol" w:hint="default"/>
      </w:rPr>
    </w:lvl>
    <w:lvl w:ilvl="7" w:tplc="F418D878" w:tentative="1">
      <w:start w:val="1"/>
      <w:numFmt w:val="bullet"/>
      <w:lvlText w:val="o"/>
      <w:lvlJc w:val="left"/>
      <w:pPr>
        <w:ind w:left="5760" w:hanging="360"/>
      </w:pPr>
      <w:rPr>
        <w:rFonts w:ascii="Courier New" w:hAnsi="Courier New" w:cs="Courier New" w:hint="default"/>
      </w:rPr>
    </w:lvl>
    <w:lvl w:ilvl="8" w:tplc="F33860BE" w:tentative="1">
      <w:start w:val="1"/>
      <w:numFmt w:val="bullet"/>
      <w:lvlText w:val=""/>
      <w:lvlJc w:val="left"/>
      <w:pPr>
        <w:ind w:left="6480" w:hanging="360"/>
      </w:pPr>
      <w:rPr>
        <w:rFonts w:ascii="Wingdings" w:hAnsi="Wingdings" w:hint="default"/>
      </w:rPr>
    </w:lvl>
  </w:abstractNum>
  <w:abstractNum w:abstractNumId="18" w15:restartNumberingAfterBreak="0">
    <w:nsid w:val="0D3C6ADE"/>
    <w:multiLevelType w:val="multilevel"/>
    <w:tmpl w:val="16A6605C"/>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Arial" w:hAnsi="Arial"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DE703E7"/>
    <w:multiLevelType w:val="hybridMultilevel"/>
    <w:tmpl w:val="E8B88850"/>
    <w:lvl w:ilvl="0" w:tplc="08C2626C">
      <w:start w:val="1"/>
      <w:numFmt w:val="bullet"/>
      <w:lvlText w:val=""/>
      <w:lvlJc w:val="left"/>
      <w:pPr>
        <w:ind w:left="360" w:hanging="360"/>
      </w:pPr>
      <w:rPr>
        <w:rFonts w:ascii="Symbol" w:hAnsi="Symbol" w:hint="default"/>
      </w:rPr>
    </w:lvl>
    <w:lvl w:ilvl="1" w:tplc="41F84160" w:tentative="1">
      <w:start w:val="1"/>
      <w:numFmt w:val="bullet"/>
      <w:lvlText w:val="o"/>
      <w:lvlJc w:val="left"/>
      <w:pPr>
        <w:ind w:left="1080" w:hanging="360"/>
      </w:pPr>
      <w:rPr>
        <w:rFonts w:ascii="Courier New" w:hAnsi="Courier New" w:cs="Courier New" w:hint="default"/>
      </w:rPr>
    </w:lvl>
    <w:lvl w:ilvl="2" w:tplc="7480C784" w:tentative="1">
      <w:start w:val="1"/>
      <w:numFmt w:val="bullet"/>
      <w:lvlText w:val=""/>
      <w:lvlJc w:val="left"/>
      <w:pPr>
        <w:ind w:left="1800" w:hanging="360"/>
      </w:pPr>
      <w:rPr>
        <w:rFonts w:ascii="Wingdings" w:hAnsi="Wingdings" w:hint="default"/>
      </w:rPr>
    </w:lvl>
    <w:lvl w:ilvl="3" w:tplc="C07E5370" w:tentative="1">
      <w:start w:val="1"/>
      <w:numFmt w:val="bullet"/>
      <w:lvlText w:val=""/>
      <w:lvlJc w:val="left"/>
      <w:pPr>
        <w:ind w:left="2520" w:hanging="360"/>
      </w:pPr>
      <w:rPr>
        <w:rFonts w:ascii="Symbol" w:hAnsi="Symbol" w:hint="default"/>
      </w:rPr>
    </w:lvl>
    <w:lvl w:ilvl="4" w:tplc="77A0CF54" w:tentative="1">
      <w:start w:val="1"/>
      <w:numFmt w:val="bullet"/>
      <w:lvlText w:val="o"/>
      <w:lvlJc w:val="left"/>
      <w:pPr>
        <w:ind w:left="3240" w:hanging="360"/>
      </w:pPr>
      <w:rPr>
        <w:rFonts w:ascii="Courier New" w:hAnsi="Courier New" w:cs="Courier New" w:hint="default"/>
      </w:rPr>
    </w:lvl>
    <w:lvl w:ilvl="5" w:tplc="774AF0E8" w:tentative="1">
      <w:start w:val="1"/>
      <w:numFmt w:val="bullet"/>
      <w:lvlText w:val=""/>
      <w:lvlJc w:val="left"/>
      <w:pPr>
        <w:ind w:left="3960" w:hanging="360"/>
      </w:pPr>
      <w:rPr>
        <w:rFonts w:ascii="Wingdings" w:hAnsi="Wingdings" w:hint="default"/>
      </w:rPr>
    </w:lvl>
    <w:lvl w:ilvl="6" w:tplc="86EC7E5C" w:tentative="1">
      <w:start w:val="1"/>
      <w:numFmt w:val="bullet"/>
      <w:lvlText w:val=""/>
      <w:lvlJc w:val="left"/>
      <w:pPr>
        <w:ind w:left="4680" w:hanging="360"/>
      </w:pPr>
      <w:rPr>
        <w:rFonts w:ascii="Symbol" w:hAnsi="Symbol" w:hint="default"/>
      </w:rPr>
    </w:lvl>
    <w:lvl w:ilvl="7" w:tplc="2C18190C" w:tentative="1">
      <w:start w:val="1"/>
      <w:numFmt w:val="bullet"/>
      <w:lvlText w:val="o"/>
      <w:lvlJc w:val="left"/>
      <w:pPr>
        <w:ind w:left="5400" w:hanging="360"/>
      </w:pPr>
      <w:rPr>
        <w:rFonts w:ascii="Courier New" w:hAnsi="Courier New" w:cs="Courier New" w:hint="default"/>
      </w:rPr>
    </w:lvl>
    <w:lvl w:ilvl="8" w:tplc="5B66B02C" w:tentative="1">
      <w:start w:val="1"/>
      <w:numFmt w:val="bullet"/>
      <w:lvlText w:val=""/>
      <w:lvlJc w:val="left"/>
      <w:pPr>
        <w:ind w:left="6120" w:hanging="360"/>
      </w:pPr>
      <w:rPr>
        <w:rFonts w:ascii="Wingdings" w:hAnsi="Wingdings" w:hint="default"/>
      </w:rPr>
    </w:lvl>
  </w:abstractNum>
  <w:abstractNum w:abstractNumId="20" w15:restartNumberingAfterBreak="0">
    <w:nsid w:val="0E700E8C"/>
    <w:multiLevelType w:val="hybridMultilevel"/>
    <w:tmpl w:val="73C268F6"/>
    <w:lvl w:ilvl="0" w:tplc="C47A397C">
      <w:start w:val="1"/>
      <w:numFmt w:val="bullet"/>
      <w:lvlText w:val=""/>
      <w:lvlJc w:val="left"/>
      <w:pPr>
        <w:ind w:left="786" w:hanging="360"/>
      </w:pPr>
      <w:rPr>
        <w:rFonts w:ascii="Symbol" w:hAnsi="Symbol" w:hint="default"/>
      </w:rPr>
    </w:lvl>
    <w:lvl w:ilvl="1" w:tplc="9FF0349E" w:tentative="1">
      <w:start w:val="1"/>
      <w:numFmt w:val="bullet"/>
      <w:lvlText w:val="o"/>
      <w:lvlJc w:val="left"/>
      <w:pPr>
        <w:ind w:left="1506" w:hanging="360"/>
      </w:pPr>
      <w:rPr>
        <w:rFonts w:ascii="Courier New" w:hAnsi="Courier New" w:cs="Courier New" w:hint="default"/>
      </w:rPr>
    </w:lvl>
    <w:lvl w:ilvl="2" w:tplc="F780A428" w:tentative="1">
      <w:start w:val="1"/>
      <w:numFmt w:val="bullet"/>
      <w:lvlText w:val=""/>
      <w:lvlJc w:val="left"/>
      <w:pPr>
        <w:ind w:left="2226" w:hanging="360"/>
      </w:pPr>
      <w:rPr>
        <w:rFonts w:ascii="Wingdings" w:hAnsi="Wingdings" w:hint="default"/>
      </w:rPr>
    </w:lvl>
    <w:lvl w:ilvl="3" w:tplc="3AFE84B6" w:tentative="1">
      <w:start w:val="1"/>
      <w:numFmt w:val="bullet"/>
      <w:lvlText w:val=""/>
      <w:lvlJc w:val="left"/>
      <w:pPr>
        <w:ind w:left="2946" w:hanging="360"/>
      </w:pPr>
      <w:rPr>
        <w:rFonts w:ascii="Symbol" w:hAnsi="Symbol" w:hint="default"/>
      </w:rPr>
    </w:lvl>
    <w:lvl w:ilvl="4" w:tplc="E2FA4430" w:tentative="1">
      <w:start w:val="1"/>
      <w:numFmt w:val="bullet"/>
      <w:lvlText w:val="o"/>
      <w:lvlJc w:val="left"/>
      <w:pPr>
        <w:ind w:left="3666" w:hanging="360"/>
      </w:pPr>
      <w:rPr>
        <w:rFonts w:ascii="Courier New" w:hAnsi="Courier New" w:cs="Courier New" w:hint="default"/>
      </w:rPr>
    </w:lvl>
    <w:lvl w:ilvl="5" w:tplc="3A3447DC" w:tentative="1">
      <w:start w:val="1"/>
      <w:numFmt w:val="bullet"/>
      <w:lvlText w:val=""/>
      <w:lvlJc w:val="left"/>
      <w:pPr>
        <w:ind w:left="4386" w:hanging="360"/>
      </w:pPr>
      <w:rPr>
        <w:rFonts w:ascii="Wingdings" w:hAnsi="Wingdings" w:hint="default"/>
      </w:rPr>
    </w:lvl>
    <w:lvl w:ilvl="6" w:tplc="17183D14" w:tentative="1">
      <w:start w:val="1"/>
      <w:numFmt w:val="bullet"/>
      <w:lvlText w:val=""/>
      <w:lvlJc w:val="left"/>
      <w:pPr>
        <w:ind w:left="5106" w:hanging="360"/>
      </w:pPr>
      <w:rPr>
        <w:rFonts w:ascii="Symbol" w:hAnsi="Symbol" w:hint="default"/>
      </w:rPr>
    </w:lvl>
    <w:lvl w:ilvl="7" w:tplc="B0BA56BC" w:tentative="1">
      <w:start w:val="1"/>
      <w:numFmt w:val="bullet"/>
      <w:lvlText w:val="o"/>
      <w:lvlJc w:val="left"/>
      <w:pPr>
        <w:ind w:left="5826" w:hanging="360"/>
      </w:pPr>
      <w:rPr>
        <w:rFonts w:ascii="Courier New" w:hAnsi="Courier New" w:cs="Courier New" w:hint="default"/>
      </w:rPr>
    </w:lvl>
    <w:lvl w:ilvl="8" w:tplc="BAFC0F02" w:tentative="1">
      <w:start w:val="1"/>
      <w:numFmt w:val="bullet"/>
      <w:lvlText w:val=""/>
      <w:lvlJc w:val="left"/>
      <w:pPr>
        <w:ind w:left="6546" w:hanging="360"/>
      </w:pPr>
      <w:rPr>
        <w:rFonts w:ascii="Wingdings" w:hAnsi="Wingdings" w:hint="default"/>
      </w:rPr>
    </w:lvl>
  </w:abstractNum>
  <w:abstractNum w:abstractNumId="21" w15:restartNumberingAfterBreak="0">
    <w:nsid w:val="0EE9262C"/>
    <w:multiLevelType w:val="hybridMultilevel"/>
    <w:tmpl w:val="1AE41112"/>
    <w:lvl w:ilvl="0" w:tplc="9EEAE66C">
      <w:start w:val="1"/>
      <w:numFmt w:val="lowerLetter"/>
      <w:lvlText w:val="%1)"/>
      <w:lvlJc w:val="left"/>
      <w:pPr>
        <w:ind w:left="1070" w:hanging="360"/>
      </w:pPr>
      <w:rPr>
        <w:rFonts w:hint="default"/>
      </w:rPr>
    </w:lvl>
    <w:lvl w:ilvl="1" w:tplc="5A422D92" w:tentative="1">
      <w:start w:val="1"/>
      <w:numFmt w:val="lowerLetter"/>
      <w:lvlText w:val="%2."/>
      <w:lvlJc w:val="left"/>
      <w:pPr>
        <w:ind w:left="1790" w:hanging="360"/>
      </w:pPr>
    </w:lvl>
    <w:lvl w:ilvl="2" w:tplc="C8F28EEA" w:tentative="1">
      <w:start w:val="1"/>
      <w:numFmt w:val="lowerRoman"/>
      <w:lvlText w:val="%3."/>
      <w:lvlJc w:val="right"/>
      <w:pPr>
        <w:ind w:left="2510" w:hanging="180"/>
      </w:pPr>
    </w:lvl>
    <w:lvl w:ilvl="3" w:tplc="221AA856" w:tentative="1">
      <w:start w:val="1"/>
      <w:numFmt w:val="decimal"/>
      <w:lvlText w:val="%4."/>
      <w:lvlJc w:val="left"/>
      <w:pPr>
        <w:ind w:left="3230" w:hanging="360"/>
      </w:pPr>
    </w:lvl>
    <w:lvl w:ilvl="4" w:tplc="743EF55A" w:tentative="1">
      <w:start w:val="1"/>
      <w:numFmt w:val="lowerLetter"/>
      <w:lvlText w:val="%5."/>
      <w:lvlJc w:val="left"/>
      <w:pPr>
        <w:ind w:left="3950" w:hanging="360"/>
      </w:pPr>
    </w:lvl>
    <w:lvl w:ilvl="5" w:tplc="44721E26" w:tentative="1">
      <w:start w:val="1"/>
      <w:numFmt w:val="lowerRoman"/>
      <w:lvlText w:val="%6."/>
      <w:lvlJc w:val="right"/>
      <w:pPr>
        <w:ind w:left="4670" w:hanging="180"/>
      </w:pPr>
    </w:lvl>
    <w:lvl w:ilvl="6" w:tplc="F3E8BE72" w:tentative="1">
      <w:start w:val="1"/>
      <w:numFmt w:val="decimal"/>
      <w:lvlText w:val="%7."/>
      <w:lvlJc w:val="left"/>
      <w:pPr>
        <w:ind w:left="5390" w:hanging="360"/>
      </w:pPr>
    </w:lvl>
    <w:lvl w:ilvl="7" w:tplc="D2A471AE" w:tentative="1">
      <w:start w:val="1"/>
      <w:numFmt w:val="lowerLetter"/>
      <w:lvlText w:val="%8."/>
      <w:lvlJc w:val="left"/>
      <w:pPr>
        <w:ind w:left="6110" w:hanging="360"/>
      </w:pPr>
    </w:lvl>
    <w:lvl w:ilvl="8" w:tplc="A2D8C23A" w:tentative="1">
      <w:start w:val="1"/>
      <w:numFmt w:val="lowerRoman"/>
      <w:lvlText w:val="%9."/>
      <w:lvlJc w:val="right"/>
      <w:pPr>
        <w:ind w:left="6830" w:hanging="180"/>
      </w:pPr>
    </w:lvl>
  </w:abstractNum>
  <w:abstractNum w:abstractNumId="22" w15:restartNumberingAfterBreak="0">
    <w:nsid w:val="13AC60E9"/>
    <w:multiLevelType w:val="hybridMultilevel"/>
    <w:tmpl w:val="4858E1C6"/>
    <w:lvl w:ilvl="0" w:tplc="171000D8">
      <w:start w:val="1"/>
      <w:numFmt w:val="bullet"/>
      <w:lvlText w:val=""/>
      <w:lvlJc w:val="left"/>
      <w:pPr>
        <w:ind w:left="360" w:hanging="360"/>
      </w:pPr>
      <w:rPr>
        <w:rFonts w:ascii="Symbol" w:hAnsi="Symbol" w:hint="default"/>
      </w:rPr>
    </w:lvl>
    <w:lvl w:ilvl="1" w:tplc="D69465FA" w:tentative="1">
      <w:start w:val="1"/>
      <w:numFmt w:val="bullet"/>
      <w:lvlText w:val="o"/>
      <w:lvlJc w:val="left"/>
      <w:pPr>
        <w:ind w:left="1080" w:hanging="360"/>
      </w:pPr>
      <w:rPr>
        <w:rFonts w:ascii="Courier New" w:hAnsi="Courier New" w:cs="Courier New" w:hint="default"/>
      </w:rPr>
    </w:lvl>
    <w:lvl w:ilvl="2" w:tplc="BF70D3E2" w:tentative="1">
      <w:start w:val="1"/>
      <w:numFmt w:val="bullet"/>
      <w:lvlText w:val=""/>
      <w:lvlJc w:val="left"/>
      <w:pPr>
        <w:ind w:left="1800" w:hanging="360"/>
      </w:pPr>
      <w:rPr>
        <w:rFonts w:ascii="Wingdings" w:hAnsi="Wingdings" w:hint="default"/>
      </w:rPr>
    </w:lvl>
    <w:lvl w:ilvl="3" w:tplc="3B86D9A8" w:tentative="1">
      <w:start w:val="1"/>
      <w:numFmt w:val="bullet"/>
      <w:lvlText w:val=""/>
      <w:lvlJc w:val="left"/>
      <w:pPr>
        <w:ind w:left="2520" w:hanging="360"/>
      </w:pPr>
      <w:rPr>
        <w:rFonts w:ascii="Symbol" w:hAnsi="Symbol" w:hint="default"/>
      </w:rPr>
    </w:lvl>
    <w:lvl w:ilvl="4" w:tplc="B87299B0" w:tentative="1">
      <w:start w:val="1"/>
      <w:numFmt w:val="bullet"/>
      <w:lvlText w:val="o"/>
      <w:lvlJc w:val="left"/>
      <w:pPr>
        <w:ind w:left="3240" w:hanging="360"/>
      </w:pPr>
      <w:rPr>
        <w:rFonts w:ascii="Courier New" w:hAnsi="Courier New" w:cs="Courier New" w:hint="default"/>
      </w:rPr>
    </w:lvl>
    <w:lvl w:ilvl="5" w:tplc="87B0D0DE" w:tentative="1">
      <w:start w:val="1"/>
      <w:numFmt w:val="bullet"/>
      <w:lvlText w:val=""/>
      <w:lvlJc w:val="left"/>
      <w:pPr>
        <w:ind w:left="3960" w:hanging="360"/>
      </w:pPr>
      <w:rPr>
        <w:rFonts w:ascii="Wingdings" w:hAnsi="Wingdings" w:hint="default"/>
      </w:rPr>
    </w:lvl>
    <w:lvl w:ilvl="6" w:tplc="5DDE6640" w:tentative="1">
      <w:start w:val="1"/>
      <w:numFmt w:val="bullet"/>
      <w:lvlText w:val=""/>
      <w:lvlJc w:val="left"/>
      <w:pPr>
        <w:ind w:left="4680" w:hanging="360"/>
      </w:pPr>
      <w:rPr>
        <w:rFonts w:ascii="Symbol" w:hAnsi="Symbol" w:hint="default"/>
      </w:rPr>
    </w:lvl>
    <w:lvl w:ilvl="7" w:tplc="1C60D0D8" w:tentative="1">
      <w:start w:val="1"/>
      <w:numFmt w:val="bullet"/>
      <w:lvlText w:val="o"/>
      <w:lvlJc w:val="left"/>
      <w:pPr>
        <w:ind w:left="5400" w:hanging="360"/>
      </w:pPr>
      <w:rPr>
        <w:rFonts w:ascii="Courier New" w:hAnsi="Courier New" w:cs="Courier New" w:hint="default"/>
      </w:rPr>
    </w:lvl>
    <w:lvl w:ilvl="8" w:tplc="988CB324" w:tentative="1">
      <w:start w:val="1"/>
      <w:numFmt w:val="bullet"/>
      <w:lvlText w:val=""/>
      <w:lvlJc w:val="left"/>
      <w:pPr>
        <w:ind w:left="6120" w:hanging="360"/>
      </w:pPr>
      <w:rPr>
        <w:rFonts w:ascii="Wingdings" w:hAnsi="Wingdings" w:hint="default"/>
      </w:rPr>
    </w:lvl>
  </w:abstractNum>
  <w:abstractNum w:abstractNumId="23" w15:restartNumberingAfterBreak="0">
    <w:nsid w:val="13BE01FD"/>
    <w:multiLevelType w:val="hybridMultilevel"/>
    <w:tmpl w:val="12688E80"/>
    <w:lvl w:ilvl="0" w:tplc="D076B990">
      <w:start w:val="1"/>
      <w:numFmt w:val="bullet"/>
      <w:lvlText w:val=""/>
      <w:lvlJc w:val="left"/>
      <w:pPr>
        <w:ind w:left="360" w:hanging="360"/>
      </w:pPr>
      <w:rPr>
        <w:rFonts w:ascii="Symbol" w:hAnsi="Symbol" w:hint="default"/>
      </w:rPr>
    </w:lvl>
    <w:lvl w:ilvl="1" w:tplc="5072A28E" w:tentative="1">
      <w:start w:val="1"/>
      <w:numFmt w:val="bullet"/>
      <w:lvlText w:val="o"/>
      <w:lvlJc w:val="left"/>
      <w:pPr>
        <w:ind w:left="1080" w:hanging="360"/>
      </w:pPr>
      <w:rPr>
        <w:rFonts w:ascii="Courier New" w:hAnsi="Courier New" w:cs="Courier New" w:hint="default"/>
      </w:rPr>
    </w:lvl>
    <w:lvl w:ilvl="2" w:tplc="CA1665A8" w:tentative="1">
      <w:start w:val="1"/>
      <w:numFmt w:val="bullet"/>
      <w:lvlText w:val=""/>
      <w:lvlJc w:val="left"/>
      <w:pPr>
        <w:ind w:left="1800" w:hanging="360"/>
      </w:pPr>
      <w:rPr>
        <w:rFonts w:ascii="Wingdings" w:hAnsi="Wingdings" w:hint="default"/>
      </w:rPr>
    </w:lvl>
    <w:lvl w:ilvl="3" w:tplc="701AF2DE" w:tentative="1">
      <w:start w:val="1"/>
      <w:numFmt w:val="bullet"/>
      <w:lvlText w:val=""/>
      <w:lvlJc w:val="left"/>
      <w:pPr>
        <w:ind w:left="2520" w:hanging="360"/>
      </w:pPr>
      <w:rPr>
        <w:rFonts w:ascii="Symbol" w:hAnsi="Symbol" w:hint="default"/>
      </w:rPr>
    </w:lvl>
    <w:lvl w:ilvl="4" w:tplc="C95A079A" w:tentative="1">
      <w:start w:val="1"/>
      <w:numFmt w:val="bullet"/>
      <w:lvlText w:val="o"/>
      <w:lvlJc w:val="left"/>
      <w:pPr>
        <w:ind w:left="3240" w:hanging="360"/>
      </w:pPr>
      <w:rPr>
        <w:rFonts w:ascii="Courier New" w:hAnsi="Courier New" w:cs="Courier New" w:hint="default"/>
      </w:rPr>
    </w:lvl>
    <w:lvl w:ilvl="5" w:tplc="1C1A5898" w:tentative="1">
      <w:start w:val="1"/>
      <w:numFmt w:val="bullet"/>
      <w:lvlText w:val=""/>
      <w:lvlJc w:val="left"/>
      <w:pPr>
        <w:ind w:left="3960" w:hanging="360"/>
      </w:pPr>
      <w:rPr>
        <w:rFonts w:ascii="Wingdings" w:hAnsi="Wingdings" w:hint="default"/>
      </w:rPr>
    </w:lvl>
    <w:lvl w:ilvl="6" w:tplc="4F9C6D0E" w:tentative="1">
      <w:start w:val="1"/>
      <w:numFmt w:val="bullet"/>
      <w:lvlText w:val=""/>
      <w:lvlJc w:val="left"/>
      <w:pPr>
        <w:ind w:left="4680" w:hanging="360"/>
      </w:pPr>
      <w:rPr>
        <w:rFonts w:ascii="Symbol" w:hAnsi="Symbol" w:hint="default"/>
      </w:rPr>
    </w:lvl>
    <w:lvl w:ilvl="7" w:tplc="3DD217F4" w:tentative="1">
      <w:start w:val="1"/>
      <w:numFmt w:val="bullet"/>
      <w:lvlText w:val="o"/>
      <w:lvlJc w:val="left"/>
      <w:pPr>
        <w:ind w:left="5400" w:hanging="360"/>
      </w:pPr>
      <w:rPr>
        <w:rFonts w:ascii="Courier New" w:hAnsi="Courier New" w:cs="Courier New" w:hint="default"/>
      </w:rPr>
    </w:lvl>
    <w:lvl w:ilvl="8" w:tplc="66D8EA24" w:tentative="1">
      <w:start w:val="1"/>
      <w:numFmt w:val="bullet"/>
      <w:lvlText w:val=""/>
      <w:lvlJc w:val="left"/>
      <w:pPr>
        <w:ind w:left="6120" w:hanging="360"/>
      </w:pPr>
      <w:rPr>
        <w:rFonts w:ascii="Wingdings" w:hAnsi="Wingdings" w:hint="default"/>
      </w:rPr>
    </w:lvl>
  </w:abstractNum>
  <w:abstractNum w:abstractNumId="24" w15:restartNumberingAfterBreak="0">
    <w:nsid w:val="13CD5AB1"/>
    <w:multiLevelType w:val="hybridMultilevel"/>
    <w:tmpl w:val="1A5829C6"/>
    <w:lvl w:ilvl="0" w:tplc="56AA29B6">
      <w:start w:val="1"/>
      <w:numFmt w:val="bullet"/>
      <w:lvlText w:val=""/>
      <w:lvlJc w:val="left"/>
      <w:pPr>
        <w:ind w:left="720" w:hanging="360"/>
      </w:pPr>
      <w:rPr>
        <w:rFonts w:ascii="Symbol" w:hAnsi="Symbol" w:hint="default"/>
      </w:rPr>
    </w:lvl>
    <w:lvl w:ilvl="1" w:tplc="8C18D4DE" w:tentative="1">
      <w:start w:val="1"/>
      <w:numFmt w:val="bullet"/>
      <w:lvlText w:val="o"/>
      <w:lvlJc w:val="left"/>
      <w:pPr>
        <w:ind w:left="1440" w:hanging="360"/>
      </w:pPr>
      <w:rPr>
        <w:rFonts w:ascii="Courier New" w:hAnsi="Courier New" w:cs="Courier New" w:hint="default"/>
      </w:rPr>
    </w:lvl>
    <w:lvl w:ilvl="2" w:tplc="074676E8" w:tentative="1">
      <w:start w:val="1"/>
      <w:numFmt w:val="bullet"/>
      <w:lvlText w:val=""/>
      <w:lvlJc w:val="left"/>
      <w:pPr>
        <w:ind w:left="2160" w:hanging="360"/>
      </w:pPr>
      <w:rPr>
        <w:rFonts w:ascii="Wingdings" w:hAnsi="Wingdings" w:hint="default"/>
      </w:rPr>
    </w:lvl>
    <w:lvl w:ilvl="3" w:tplc="0E320D04" w:tentative="1">
      <w:start w:val="1"/>
      <w:numFmt w:val="bullet"/>
      <w:lvlText w:val=""/>
      <w:lvlJc w:val="left"/>
      <w:pPr>
        <w:ind w:left="2880" w:hanging="360"/>
      </w:pPr>
      <w:rPr>
        <w:rFonts w:ascii="Symbol" w:hAnsi="Symbol" w:hint="default"/>
      </w:rPr>
    </w:lvl>
    <w:lvl w:ilvl="4" w:tplc="A1E8CEB8" w:tentative="1">
      <w:start w:val="1"/>
      <w:numFmt w:val="bullet"/>
      <w:lvlText w:val="o"/>
      <w:lvlJc w:val="left"/>
      <w:pPr>
        <w:ind w:left="3600" w:hanging="360"/>
      </w:pPr>
      <w:rPr>
        <w:rFonts w:ascii="Courier New" w:hAnsi="Courier New" w:cs="Courier New" w:hint="default"/>
      </w:rPr>
    </w:lvl>
    <w:lvl w:ilvl="5" w:tplc="0BC0489C" w:tentative="1">
      <w:start w:val="1"/>
      <w:numFmt w:val="bullet"/>
      <w:lvlText w:val=""/>
      <w:lvlJc w:val="left"/>
      <w:pPr>
        <w:ind w:left="4320" w:hanging="360"/>
      </w:pPr>
      <w:rPr>
        <w:rFonts w:ascii="Wingdings" w:hAnsi="Wingdings" w:hint="default"/>
      </w:rPr>
    </w:lvl>
    <w:lvl w:ilvl="6" w:tplc="D5EC7BE8" w:tentative="1">
      <w:start w:val="1"/>
      <w:numFmt w:val="bullet"/>
      <w:lvlText w:val=""/>
      <w:lvlJc w:val="left"/>
      <w:pPr>
        <w:ind w:left="5040" w:hanging="360"/>
      </w:pPr>
      <w:rPr>
        <w:rFonts w:ascii="Symbol" w:hAnsi="Symbol" w:hint="default"/>
      </w:rPr>
    </w:lvl>
    <w:lvl w:ilvl="7" w:tplc="D5826996" w:tentative="1">
      <w:start w:val="1"/>
      <w:numFmt w:val="bullet"/>
      <w:lvlText w:val="o"/>
      <w:lvlJc w:val="left"/>
      <w:pPr>
        <w:ind w:left="5760" w:hanging="360"/>
      </w:pPr>
      <w:rPr>
        <w:rFonts w:ascii="Courier New" w:hAnsi="Courier New" w:cs="Courier New" w:hint="default"/>
      </w:rPr>
    </w:lvl>
    <w:lvl w:ilvl="8" w:tplc="20A6E8DC" w:tentative="1">
      <w:start w:val="1"/>
      <w:numFmt w:val="bullet"/>
      <w:lvlText w:val=""/>
      <w:lvlJc w:val="left"/>
      <w:pPr>
        <w:ind w:left="6480" w:hanging="360"/>
      </w:pPr>
      <w:rPr>
        <w:rFonts w:ascii="Wingdings" w:hAnsi="Wingdings" w:hint="default"/>
      </w:rPr>
    </w:lvl>
  </w:abstractNum>
  <w:abstractNum w:abstractNumId="25" w15:restartNumberingAfterBreak="0">
    <w:nsid w:val="15104D01"/>
    <w:multiLevelType w:val="hybridMultilevel"/>
    <w:tmpl w:val="D1BC9C8A"/>
    <w:lvl w:ilvl="0" w:tplc="DF00C352">
      <w:start w:val="1"/>
      <w:numFmt w:val="bullet"/>
      <w:lvlText w:val=""/>
      <w:lvlJc w:val="left"/>
      <w:pPr>
        <w:ind w:left="720" w:hanging="360"/>
      </w:pPr>
      <w:rPr>
        <w:rFonts w:ascii="Symbol" w:hAnsi="Symbol" w:hint="default"/>
      </w:rPr>
    </w:lvl>
    <w:lvl w:ilvl="1" w:tplc="ACE68914" w:tentative="1">
      <w:start w:val="1"/>
      <w:numFmt w:val="bullet"/>
      <w:lvlText w:val="o"/>
      <w:lvlJc w:val="left"/>
      <w:pPr>
        <w:ind w:left="1440" w:hanging="360"/>
      </w:pPr>
      <w:rPr>
        <w:rFonts w:ascii="Courier New" w:hAnsi="Courier New" w:cs="Courier New" w:hint="default"/>
      </w:rPr>
    </w:lvl>
    <w:lvl w:ilvl="2" w:tplc="45D6B774" w:tentative="1">
      <w:start w:val="1"/>
      <w:numFmt w:val="bullet"/>
      <w:lvlText w:val=""/>
      <w:lvlJc w:val="left"/>
      <w:pPr>
        <w:ind w:left="2160" w:hanging="360"/>
      </w:pPr>
      <w:rPr>
        <w:rFonts w:ascii="Wingdings" w:hAnsi="Wingdings" w:hint="default"/>
      </w:rPr>
    </w:lvl>
    <w:lvl w:ilvl="3" w:tplc="6924203E" w:tentative="1">
      <w:start w:val="1"/>
      <w:numFmt w:val="bullet"/>
      <w:lvlText w:val=""/>
      <w:lvlJc w:val="left"/>
      <w:pPr>
        <w:ind w:left="2880" w:hanging="360"/>
      </w:pPr>
      <w:rPr>
        <w:rFonts w:ascii="Symbol" w:hAnsi="Symbol" w:hint="default"/>
      </w:rPr>
    </w:lvl>
    <w:lvl w:ilvl="4" w:tplc="5136F894" w:tentative="1">
      <w:start w:val="1"/>
      <w:numFmt w:val="bullet"/>
      <w:lvlText w:val="o"/>
      <w:lvlJc w:val="left"/>
      <w:pPr>
        <w:ind w:left="3600" w:hanging="360"/>
      </w:pPr>
      <w:rPr>
        <w:rFonts w:ascii="Courier New" w:hAnsi="Courier New" w:cs="Courier New" w:hint="default"/>
      </w:rPr>
    </w:lvl>
    <w:lvl w:ilvl="5" w:tplc="EF6CA824" w:tentative="1">
      <w:start w:val="1"/>
      <w:numFmt w:val="bullet"/>
      <w:lvlText w:val=""/>
      <w:lvlJc w:val="left"/>
      <w:pPr>
        <w:ind w:left="4320" w:hanging="360"/>
      </w:pPr>
      <w:rPr>
        <w:rFonts w:ascii="Wingdings" w:hAnsi="Wingdings" w:hint="default"/>
      </w:rPr>
    </w:lvl>
    <w:lvl w:ilvl="6" w:tplc="E850083E" w:tentative="1">
      <w:start w:val="1"/>
      <w:numFmt w:val="bullet"/>
      <w:lvlText w:val=""/>
      <w:lvlJc w:val="left"/>
      <w:pPr>
        <w:ind w:left="5040" w:hanging="360"/>
      </w:pPr>
      <w:rPr>
        <w:rFonts w:ascii="Symbol" w:hAnsi="Symbol" w:hint="default"/>
      </w:rPr>
    </w:lvl>
    <w:lvl w:ilvl="7" w:tplc="70CE1408" w:tentative="1">
      <w:start w:val="1"/>
      <w:numFmt w:val="bullet"/>
      <w:lvlText w:val="o"/>
      <w:lvlJc w:val="left"/>
      <w:pPr>
        <w:ind w:left="5760" w:hanging="360"/>
      </w:pPr>
      <w:rPr>
        <w:rFonts w:ascii="Courier New" w:hAnsi="Courier New" w:cs="Courier New" w:hint="default"/>
      </w:rPr>
    </w:lvl>
    <w:lvl w:ilvl="8" w:tplc="BD9CAA3C" w:tentative="1">
      <w:start w:val="1"/>
      <w:numFmt w:val="bullet"/>
      <w:lvlText w:val=""/>
      <w:lvlJc w:val="left"/>
      <w:pPr>
        <w:ind w:left="6480" w:hanging="360"/>
      </w:pPr>
      <w:rPr>
        <w:rFonts w:ascii="Wingdings" w:hAnsi="Wingdings" w:hint="default"/>
      </w:rPr>
    </w:lvl>
  </w:abstractNum>
  <w:abstractNum w:abstractNumId="26" w15:restartNumberingAfterBreak="0">
    <w:nsid w:val="156B5CCB"/>
    <w:multiLevelType w:val="hybridMultilevel"/>
    <w:tmpl w:val="49800AD2"/>
    <w:lvl w:ilvl="0" w:tplc="0F8CDA72">
      <w:start w:val="1"/>
      <w:numFmt w:val="bullet"/>
      <w:lvlText w:val=""/>
      <w:lvlJc w:val="left"/>
      <w:pPr>
        <w:ind w:left="720" w:hanging="360"/>
      </w:pPr>
      <w:rPr>
        <w:rFonts w:ascii="Symbol" w:hAnsi="Symbol" w:hint="default"/>
      </w:rPr>
    </w:lvl>
    <w:lvl w:ilvl="1" w:tplc="F852EEE0" w:tentative="1">
      <w:start w:val="1"/>
      <w:numFmt w:val="bullet"/>
      <w:lvlText w:val="o"/>
      <w:lvlJc w:val="left"/>
      <w:pPr>
        <w:ind w:left="1440" w:hanging="360"/>
      </w:pPr>
      <w:rPr>
        <w:rFonts w:ascii="Courier New" w:hAnsi="Courier New" w:cs="Courier New" w:hint="default"/>
      </w:rPr>
    </w:lvl>
    <w:lvl w:ilvl="2" w:tplc="9C4A58C0" w:tentative="1">
      <w:start w:val="1"/>
      <w:numFmt w:val="bullet"/>
      <w:lvlText w:val=""/>
      <w:lvlJc w:val="left"/>
      <w:pPr>
        <w:ind w:left="2160" w:hanging="360"/>
      </w:pPr>
      <w:rPr>
        <w:rFonts w:ascii="Wingdings" w:hAnsi="Wingdings" w:hint="default"/>
      </w:rPr>
    </w:lvl>
    <w:lvl w:ilvl="3" w:tplc="56046614" w:tentative="1">
      <w:start w:val="1"/>
      <w:numFmt w:val="bullet"/>
      <w:lvlText w:val=""/>
      <w:lvlJc w:val="left"/>
      <w:pPr>
        <w:ind w:left="2880" w:hanging="360"/>
      </w:pPr>
      <w:rPr>
        <w:rFonts w:ascii="Symbol" w:hAnsi="Symbol" w:hint="default"/>
      </w:rPr>
    </w:lvl>
    <w:lvl w:ilvl="4" w:tplc="98EC26C4" w:tentative="1">
      <w:start w:val="1"/>
      <w:numFmt w:val="bullet"/>
      <w:lvlText w:val="o"/>
      <w:lvlJc w:val="left"/>
      <w:pPr>
        <w:ind w:left="3600" w:hanging="360"/>
      </w:pPr>
      <w:rPr>
        <w:rFonts w:ascii="Courier New" w:hAnsi="Courier New" w:cs="Courier New" w:hint="default"/>
      </w:rPr>
    </w:lvl>
    <w:lvl w:ilvl="5" w:tplc="8ED88C4C" w:tentative="1">
      <w:start w:val="1"/>
      <w:numFmt w:val="bullet"/>
      <w:lvlText w:val=""/>
      <w:lvlJc w:val="left"/>
      <w:pPr>
        <w:ind w:left="4320" w:hanging="360"/>
      </w:pPr>
      <w:rPr>
        <w:rFonts w:ascii="Wingdings" w:hAnsi="Wingdings" w:hint="default"/>
      </w:rPr>
    </w:lvl>
    <w:lvl w:ilvl="6" w:tplc="A13E69A6" w:tentative="1">
      <w:start w:val="1"/>
      <w:numFmt w:val="bullet"/>
      <w:lvlText w:val=""/>
      <w:lvlJc w:val="left"/>
      <w:pPr>
        <w:ind w:left="5040" w:hanging="360"/>
      </w:pPr>
      <w:rPr>
        <w:rFonts w:ascii="Symbol" w:hAnsi="Symbol" w:hint="default"/>
      </w:rPr>
    </w:lvl>
    <w:lvl w:ilvl="7" w:tplc="79B0CE20" w:tentative="1">
      <w:start w:val="1"/>
      <w:numFmt w:val="bullet"/>
      <w:lvlText w:val="o"/>
      <w:lvlJc w:val="left"/>
      <w:pPr>
        <w:ind w:left="5760" w:hanging="360"/>
      </w:pPr>
      <w:rPr>
        <w:rFonts w:ascii="Courier New" w:hAnsi="Courier New" w:cs="Courier New" w:hint="default"/>
      </w:rPr>
    </w:lvl>
    <w:lvl w:ilvl="8" w:tplc="2BA81D36" w:tentative="1">
      <w:start w:val="1"/>
      <w:numFmt w:val="bullet"/>
      <w:lvlText w:val=""/>
      <w:lvlJc w:val="left"/>
      <w:pPr>
        <w:ind w:left="6480" w:hanging="360"/>
      </w:pPr>
      <w:rPr>
        <w:rFonts w:ascii="Wingdings" w:hAnsi="Wingdings" w:hint="default"/>
      </w:rPr>
    </w:lvl>
  </w:abstractNum>
  <w:abstractNum w:abstractNumId="27" w15:restartNumberingAfterBreak="0">
    <w:nsid w:val="15796E9B"/>
    <w:multiLevelType w:val="hybridMultilevel"/>
    <w:tmpl w:val="0E0E919A"/>
    <w:lvl w:ilvl="0" w:tplc="74E02ADE">
      <w:start w:val="1"/>
      <w:numFmt w:val="bullet"/>
      <w:lvlText w:val="o"/>
      <w:lvlJc w:val="left"/>
      <w:pPr>
        <w:ind w:left="1117" w:hanging="360"/>
      </w:pPr>
      <w:rPr>
        <w:rFonts w:ascii="Courier New" w:hAnsi="Courier New" w:cs="Courier New" w:hint="default"/>
      </w:rPr>
    </w:lvl>
    <w:lvl w:ilvl="1" w:tplc="D2EAFB9A" w:tentative="1">
      <w:start w:val="1"/>
      <w:numFmt w:val="bullet"/>
      <w:lvlText w:val="o"/>
      <w:lvlJc w:val="left"/>
      <w:pPr>
        <w:ind w:left="1837" w:hanging="360"/>
      </w:pPr>
      <w:rPr>
        <w:rFonts w:ascii="Courier New" w:hAnsi="Courier New" w:cs="Courier New" w:hint="default"/>
      </w:rPr>
    </w:lvl>
    <w:lvl w:ilvl="2" w:tplc="D49AAECA" w:tentative="1">
      <w:start w:val="1"/>
      <w:numFmt w:val="bullet"/>
      <w:lvlText w:val=""/>
      <w:lvlJc w:val="left"/>
      <w:pPr>
        <w:ind w:left="2557" w:hanging="360"/>
      </w:pPr>
      <w:rPr>
        <w:rFonts w:ascii="Wingdings" w:hAnsi="Wingdings" w:hint="default"/>
      </w:rPr>
    </w:lvl>
    <w:lvl w:ilvl="3" w:tplc="F468EB30" w:tentative="1">
      <w:start w:val="1"/>
      <w:numFmt w:val="bullet"/>
      <w:lvlText w:val=""/>
      <w:lvlJc w:val="left"/>
      <w:pPr>
        <w:ind w:left="3277" w:hanging="360"/>
      </w:pPr>
      <w:rPr>
        <w:rFonts w:ascii="Symbol" w:hAnsi="Symbol" w:hint="default"/>
      </w:rPr>
    </w:lvl>
    <w:lvl w:ilvl="4" w:tplc="1A046FAC" w:tentative="1">
      <w:start w:val="1"/>
      <w:numFmt w:val="bullet"/>
      <w:lvlText w:val="o"/>
      <w:lvlJc w:val="left"/>
      <w:pPr>
        <w:ind w:left="3997" w:hanging="360"/>
      </w:pPr>
      <w:rPr>
        <w:rFonts w:ascii="Courier New" w:hAnsi="Courier New" w:cs="Courier New" w:hint="default"/>
      </w:rPr>
    </w:lvl>
    <w:lvl w:ilvl="5" w:tplc="A1560762" w:tentative="1">
      <w:start w:val="1"/>
      <w:numFmt w:val="bullet"/>
      <w:lvlText w:val=""/>
      <w:lvlJc w:val="left"/>
      <w:pPr>
        <w:ind w:left="4717" w:hanging="360"/>
      </w:pPr>
      <w:rPr>
        <w:rFonts w:ascii="Wingdings" w:hAnsi="Wingdings" w:hint="default"/>
      </w:rPr>
    </w:lvl>
    <w:lvl w:ilvl="6" w:tplc="7AAC9868" w:tentative="1">
      <w:start w:val="1"/>
      <w:numFmt w:val="bullet"/>
      <w:lvlText w:val=""/>
      <w:lvlJc w:val="left"/>
      <w:pPr>
        <w:ind w:left="5437" w:hanging="360"/>
      </w:pPr>
      <w:rPr>
        <w:rFonts w:ascii="Symbol" w:hAnsi="Symbol" w:hint="default"/>
      </w:rPr>
    </w:lvl>
    <w:lvl w:ilvl="7" w:tplc="607C12B6" w:tentative="1">
      <w:start w:val="1"/>
      <w:numFmt w:val="bullet"/>
      <w:lvlText w:val="o"/>
      <w:lvlJc w:val="left"/>
      <w:pPr>
        <w:ind w:left="6157" w:hanging="360"/>
      </w:pPr>
      <w:rPr>
        <w:rFonts w:ascii="Courier New" w:hAnsi="Courier New" w:cs="Courier New" w:hint="default"/>
      </w:rPr>
    </w:lvl>
    <w:lvl w:ilvl="8" w:tplc="27A4202E" w:tentative="1">
      <w:start w:val="1"/>
      <w:numFmt w:val="bullet"/>
      <w:lvlText w:val=""/>
      <w:lvlJc w:val="left"/>
      <w:pPr>
        <w:ind w:left="6877" w:hanging="360"/>
      </w:pPr>
      <w:rPr>
        <w:rFonts w:ascii="Wingdings" w:hAnsi="Wingdings" w:hint="default"/>
      </w:rPr>
    </w:lvl>
  </w:abstractNum>
  <w:abstractNum w:abstractNumId="28" w15:restartNumberingAfterBreak="0">
    <w:nsid w:val="1603171E"/>
    <w:multiLevelType w:val="hybridMultilevel"/>
    <w:tmpl w:val="AF3030AA"/>
    <w:lvl w:ilvl="0" w:tplc="B0AA1A4C">
      <w:start w:val="1"/>
      <w:numFmt w:val="bullet"/>
      <w:lvlText w:val=""/>
      <w:lvlJc w:val="left"/>
      <w:pPr>
        <w:ind w:left="360" w:hanging="360"/>
      </w:pPr>
      <w:rPr>
        <w:rFonts w:ascii="Symbol" w:hAnsi="Symbol" w:hint="default"/>
      </w:rPr>
    </w:lvl>
    <w:lvl w:ilvl="1" w:tplc="1A9E8D6A">
      <w:start w:val="1"/>
      <w:numFmt w:val="bullet"/>
      <w:lvlText w:val="o"/>
      <w:lvlJc w:val="left"/>
      <w:pPr>
        <w:ind w:left="1080" w:hanging="360"/>
      </w:pPr>
      <w:rPr>
        <w:rFonts w:ascii="Courier New" w:hAnsi="Courier New" w:cs="Courier New" w:hint="default"/>
      </w:rPr>
    </w:lvl>
    <w:lvl w:ilvl="2" w:tplc="A0B246AE" w:tentative="1">
      <w:start w:val="1"/>
      <w:numFmt w:val="bullet"/>
      <w:lvlText w:val=""/>
      <w:lvlJc w:val="left"/>
      <w:pPr>
        <w:ind w:left="1800" w:hanging="360"/>
      </w:pPr>
      <w:rPr>
        <w:rFonts w:ascii="Wingdings" w:hAnsi="Wingdings" w:hint="default"/>
      </w:rPr>
    </w:lvl>
    <w:lvl w:ilvl="3" w:tplc="DA8E2234" w:tentative="1">
      <w:start w:val="1"/>
      <w:numFmt w:val="bullet"/>
      <w:lvlText w:val=""/>
      <w:lvlJc w:val="left"/>
      <w:pPr>
        <w:ind w:left="2520" w:hanging="360"/>
      </w:pPr>
      <w:rPr>
        <w:rFonts w:ascii="Symbol" w:hAnsi="Symbol" w:hint="default"/>
      </w:rPr>
    </w:lvl>
    <w:lvl w:ilvl="4" w:tplc="7D46526E" w:tentative="1">
      <w:start w:val="1"/>
      <w:numFmt w:val="bullet"/>
      <w:lvlText w:val="o"/>
      <w:lvlJc w:val="left"/>
      <w:pPr>
        <w:ind w:left="3240" w:hanging="360"/>
      </w:pPr>
      <w:rPr>
        <w:rFonts w:ascii="Courier New" w:hAnsi="Courier New" w:cs="Courier New" w:hint="default"/>
      </w:rPr>
    </w:lvl>
    <w:lvl w:ilvl="5" w:tplc="B448CA66" w:tentative="1">
      <w:start w:val="1"/>
      <w:numFmt w:val="bullet"/>
      <w:lvlText w:val=""/>
      <w:lvlJc w:val="left"/>
      <w:pPr>
        <w:ind w:left="3960" w:hanging="360"/>
      </w:pPr>
      <w:rPr>
        <w:rFonts w:ascii="Wingdings" w:hAnsi="Wingdings" w:hint="default"/>
      </w:rPr>
    </w:lvl>
    <w:lvl w:ilvl="6" w:tplc="1EBEDD34" w:tentative="1">
      <w:start w:val="1"/>
      <w:numFmt w:val="bullet"/>
      <w:lvlText w:val=""/>
      <w:lvlJc w:val="left"/>
      <w:pPr>
        <w:ind w:left="4680" w:hanging="360"/>
      </w:pPr>
      <w:rPr>
        <w:rFonts w:ascii="Symbol" w:hAnsi="Symbol" w:hint="default"/>
      </w:rPr>
    </w:lvl>
    <w:lvl w:ilvl="7" w:tplc="BAC81A58" w:tentative="1">
      <w:start w:val="1"/>
      <w:numFmt w:val="bullet"/>
      <w:lvlText w:val="o"/>
      <w:lvlJc w:val="left"/>
      <w:pPr>
        <w:ind w:left="5400" w:hanging="360"/>
      </w:pPr>
      <w:rPr>
        <w:rFonts w:ascii="Courier New" w:hAnsi="Courier New" w:cs="Courier New" w:hint="default"/>
      </w:rPr>
    </w:lvl>
    <w:lvl w:ilvl="8" w:tplc="0A34B5EC" w:tentative="1">
      <w:start w:val="1"/>
      <w:numFmt w:val="bullet"/>
      <w:lvlText w:val=""/>
      <w:lvlJc w:val="left"/>
      <w:pPr>
        <w:ind w:left="6120" w:hanging="360"/>
      </w:pPr>
      <w:rPr>
        <w:rFonts w:ascii="Wingdings" w:hAnsi="Wingdings" w:hint="default"/>
      </w:rPr>
    </w:lvl>
  </w:abstractNum>
  <w:abstractNum w:abstractNumId="29" w15:restartNumberingAfterBreak="0">
    <w:nsid w:val="167E2665"/>
    <w:multiLevelType w:val="hybridMultilevel"/>
    <w:tmpl w:val="FFEC9B4A"/>
    <w:lvl w:ilvl="0" w:tplc="62CA5984">
      <w:start w:val="1"/>
      <w:numFmt w:val="bullet"/>
      <w:lvlText w:val=""/>
      <w:lvlJc w:val="left"/>
      <w:pPr>
        <w:ind w:left="720" w:hanging="360"/>
      </w:pPr>
      <w:rPr>
        <w:rFonts w:ascii="Symbol" w:hAnsi="Symbol" w:hint="default"/>
      </w:rPr>
    </w:lvl>
    <w:lvl w:ilvl="1" w:tplc="AFE6B81A" w:tentative="1">
      <w:start w:val="1"/>
      <w:numFmt w:val="bullet"/>
      <w:lvlText w:val="o"/>
      <w:lvlJc w:val="left"/>
      <w:pPr>
        <w:ind w:left="1440" w:hanging="360"/>
      </w:pPr>
      <w:rPr>
        <w:rFonts w:ascii="Courier New" w:hAnsi="Courier New" w:cs="Courier New" w:hint="default"/>
      </w:rPr>
    </w:lvl>
    <w:lvl w:ilvl="2" w:tplc="32A64FD2" w:tentative="1">
      <w:start w:val="1"/>
      <w:numFmt w:val="bullet"/>
      <w:lvlText w:val=""/>
      <w:lvlJc w:val="left"/>
      <w:pPr>
        <w:ind w:left="2160" w:hanging="360"/>
      </w:pPr>
      <w:rPr>
        <w:rFonts w:ascii="Wingdings" w:hAnsi="Wingdings" w:hint="default"/>
      </w:rPr>
    </w:lvl>
    <w:lvl w:ilvl="3" w:tplc="9CFC0FC8" w:tentative="1">
      <w:start w:val="1"/>
      <w:numFmt w:val="bullet"/>
      <w:lvlText w:val=""/>
      <w:lvlJc w:val="left"/>
      <w:pPr>
        <w:ind w:left="2880" w:hanging="360"/>
      </w:pPr>
      <w:rPr>
        <w:rFonts w:ascii="Symbol" w:hAnsi="Symbol" w:hint="default"/>
      </w:rPr>
    </w:lvl>
    <w:lvl w:ilvl="4" w:tplc="C4E40256" w:tentative="1">
      <w:start w:val="1"/>
      <w:numFmt w:val="bullet"/>
      <w:lvlText w:val="o"/>
      <w:lvlJc w:val="left"/>
      <w:pPr>
        <w:ind w:left="3600" w:hanging="360"/>
      </w:pPr>
      <w:rPr>
        <w:rFonts w:ascii="Courier New" w:hAnsi="Courier New" w:cs="Courier New" w:hint="default"/>
      </w:rPr>
    </w:lvl>
    <w:lvl w:ilvl="5" w:tplc="E4A8A160" w:tentative="1">
      <w:start w:val="1"/>
      <w:numFmt w:val="bullet"/>
      <w:lvlText w:val=""/>
      <w:lvlJc w:val="left"/>
      <w:pPr>
        <w:ind w:left="4320" w:hanging="360"/>
      </w:pPr>
      <w:rPr>
        <w:rFonts w:ascii="Wingdings" w:hAnsi="Wingdings" w:hint="default"/>
      </w:rPr>
    </w:lvl>
    <w:lvl w:ilvl="6" w:tplc="65EECEE0" w:tentative="1">
      <w:start w:val="1"/>
      <w:numFmt w:val="bullet"/>
      <w:lvlText w:val=""/>
      <w:lvlJc w:val="left"/>
      <w:pPr>
        <w:ind w:left="5040" w:hanging="360"/>
      </w:pPr>
      <w:rPr>
        <w:rFonts w:ascii="Symbol" w:hAnsi="Symbol" w:hint="default"/>
      </w:rPr>
    </w:lvl>
    <w:lvl w:ilvl="7" w:tplc="08B08E84" w:tentative="1">
      <w:start w:val="1"/>
      <w:numFmt w:val="bullet"/>
      <w:lvlText w:val="o"/>
      <w:lvlJc w:val="left"/>
      <w:pPr>
        <w:ind w:left="5760" w:hanging="360"/>
      </w:pPr>
      <w:rPr>
        <w:rFonts w:ascii="Courier New" w:hAnsi="Courier New" w:cs="Courier New" w:hint="default"/>
      </w:rPr>
    </w:lvl>
    <w:lvl w:ilvl="8" w:tplc="ECEA9228" w:tentative="1">
      <w:start w:val="1"/>
      <w:numFmt w:val="bullet"/>
      <w:lvlText w:val=""/>
      <w:lvlJc w:val="left"/>
      <w:pPr>
        <w:ind w:left="6480" w:hanging="360"/>
      </w:pPr>
      <w:rPr>
        <w:rFonts w:ascii="Wingdings" w:hAnsi="Wingdings" w:hint="default"/>
      </w:rPr>
    </w:lvl>
  </w:abstractNum>
  <w:abstractNum w:abstractNumId="30" w15:restartNumberingAfterBreak="0">
    <w:nsid w:val="16E222FC"/>
    <w:multiLevelType w:val="hybridMultilevel"/>
    <w:tmpl w:val="A3BE5C5E"/>
    <w:lvl w:ilvl="0" w:tplc="DCD0CC3A">
      <w:start w:val="1"/>
      <w:numFmt w:val="bullet"/>
      <w:lvlText w:val=""/>
      <w:lvlJc w:val="left"/>
      <w:pPr>
        <w:ind w:left="1146" w:hanging="360"/>
      </w:pPr>
      <w:rPr>
        <w:rFonts w:ascii="Symbol" w:hAnsi="Symbol" w:hint="default"/>
      </w:rPr>
    </w:lvl>
    <w:lvl w:ilvl="1" w:tplc="7A801114" w:tentative="1">
      <w:start w:val="1"/>
      <w:numFmt w:val="bullet"/>
      <w:lvlText w:val="o"/>
      <w:lvlJc w:val="left"/>
      <w:pPr>
        <w:ind w:left="1866" w:hanging="360"/>
      </w:pPr>
      <w:rPr>
        <w:rFonts w:ascii="Courier New" w:hAnsi="Courier New" w:cs="Courier New" w:hint="default"/>
      </w:rPr>
    </w:lvl>
    <w:lvl w:ilvl="2" w:tplc="73A271CC" w:tentative="1">
      <w:start w:val="1"/>
      <w:numFmt w:val="bullet"/>
      <w:lvlText w:val=""/>
      <w:lvlJc w:val="left"/>
      <w:pPr>
        <w:ind w:left="2586" w:hanging="360"/>
      </w:pPr>
      <w:rPr>
        <w:rFonts w:ascii="Wingdings" w:hAnsi="Wingdings" w:hint="default"/>
      </w:rPr>
    </w:lvl>
    <w:lvl w:ilvl="3" w:tplc="3F38C74A" w:tentative="1">
      <w:start w:val="1"/>
      <w:numFmt w:val="bullet"/>
      <w:lvlText w:val=""/>
      <w:lvlJc w:val="left"/>
      <w:pPr>
        <w:ind w:left="3306" w:hanging="360"/>
      </w:pPr>
      <w:rPr>
        <w:rFonts w:ascii="Symbol" w:hAnsi="Symbol" w:hint="default"/>
      </w:rPr>
    </w:lvl>
    <w:lvl w:ilvl="4" w:tplc="DEA63294" w:tentative="1">
      <w:start w:val="1"/>
      <w:numFmt w:val="bullet"/>
      <w:lvlText w:val="o"/>
      <w:lvlJc w:val="left"/>
      <w:pPr>
        <w:ind w:left="4026" w:hanging="360"/>
      </w:pPr>
      <w:rPr>
        <w:rFonts w:ascii="Courier New" w:hAnsi="Courier New" w:cs="Courier New" w:hint="default"/>
      </w:rPr>
    </w:lvl>
    <w:lvl w:ilvl="5" w:tplc="E07815FE" w:tentative="1">
      <w:start w:val="1"/>
      <w:numFmt w:val="bullet"/>
      <w:lvlText w:val=""/>
      <w:lvlJc w:val="left"/>
      <w:pPr>
        <w:ind w:left="4746" w:hanging="360"/>
      </w:pPr>
      <w:rPr>
        <w:rFonts w:ascii="Wingdings" w:hAnsi="Wingdings" w:hint="default"/>
      </w:rPr>
    </w:lvl>
    <w:lvl w:ilvl="6" w:tplc="F5D0CEBE" w:tentative="1">
      <w:start w:val="1"/>
      <w:numFmt w:val="bullet"/>
      <w:lvlText w:val=""/>
      <w:lvlJc w:val="left"/>
      <w:pPr>
        <w:ind w:left="5466" w:hanging="360"/>
      </w:pPr>
      <w:rPr>
        <w:rFonts w:ascii="Symbol" w:hAnsi="Symbol" w:hint="default"/>
      </w:rPr>
    </w:lvl>
    <w:lvl w:ilvl="7" w:tplc="FB6E39E4" w:tentative="1">
      <w:start w:val="1"/>
      <w:numFmt w:val="bullet"/>
      <w:lvlText w:val="o"/>
      <w:lvlJc w:val="left"/>
      <w:pPr>
        <w:ind w:left="6186" w:hanging="360"/>
      </w:pPr>
      <w:rPr>
        <w:rFonts w:ascii="Courier New" w:hAnsi="Courier New" w:cs="Courier New" w:hint="default"/>
      </w:rPr>
    </w:lvl>
    <w:lvl w:ilvl="8" w:tplc="322054F4" w:tentative="1">
      <w:start w:val="1"/>
      <w:numFmt w:val="bullet"/>
      <w:lvlText w:val=""/>
      <w:lvlJc w:val="left"/>
      <w:pPr>
        <w:ind w:left="6906" w:hanging="360"/>
      </w:pPr>
      <w:rPr>
        <w:rFonts w:ascii="Wingdings" w:hAnsi="Wingdings" w:hint="default"/>
      </w:rPr>
    </w:lvl>
  </w:abstractNum>
  <w:abstractNum w:abstractNumId="31" w15:restartNumberingAfterBreak="0">
    <w:nsid w:val="18F80E2A"/>
    <w:multiLevelType w:val="hybridMultilevel"/>
    <w:tmpl w:val="27E85396"/>
    <w:lvl w:ilvl="0" w:tplc="AFF2641E">
      <w:start w:val="1"/>
      <w:numFmt w:val="bullet"/>
      <w:lvlText w:val=""/>
      <w:lvlJc w:val="left"/>
      <w:pPr>
        <w:ind w:left="1080" w:hanging="360"/>
      </w:pPr>
      <w:rPr>
        <w:rFonts w:ascii="Symbol" w:hAnsi="Symbol" w:hint="default"/>
      </w:rPr>
    </w:lvl>
    <w:lvl w:ilvl="1" w:tplc="50F42342" w:tentative="1">
      <w:start w:val="1"/>
      <w:numFmt w:val="bullet"/>
      <w:lvlText w:val="o"/>
      <w:lvlJc w:val="left"/>
      <w:pPr>
        <w:ind w:left="1800" w:hanging="360"/>
      </w:pPr>
      <w:rPr>
        <w:rFonts w:ascii="Courier New" w:hAnsi="Courier New" w:cs="Courier New" w:hint="default"/>
      </w:rPr>
    </w:lvl>
    <w:lvl w:ilvl="2" w:tplc="08AC24F4" w:tentative="1">
      <w:start w:val="1"/>
      <w:numFmt w:val="bullet"/>
      <w:lvlText w:val=""/>
      <w:lvlJc w:val="left"/>
      <w:pPr>
        <w:ind w:left="2520" w:hanging="360"/>
      </w:pPr>
      <w:rPr>
        <w:rFonts w:ascii="Wingdings" w:hAnsi="Wingdings" w:hint="default"/>
      </w:rPr>
    </w:lvl>
    <w:lvl w:ilvl="3" w:tplc="2616A1FC" w:tentative="1">
      <w:start w:val="1"/>
      <w:numFmt w:val="bullet"/>
      <w:lvlText w:val=""/>
      <w:lvlJc w:val="left"/>
      <w:pPr>
        <w:ind w:left="3240" w:hanging="360"/>
      </w:pPr>
      <w:rPr>
        <w:rFonts w:ascii="Symbol" w:hAnsi="Symbol" w:hint="default"/>
      </w:rPr>
    </w:lvl>
    <w:lvl w:ilvl="4" w:tplc="C50860EE" w:tentative="1">
      <w:start w:val="1"/>
      <w:numFmt w:val="bullet"/>
      <w:lvlText w:val="o"/>
      <w:lvlJc w:val="left"/>
      <w:pPr>
        <w:ind w:left="3960" w:hanging="360"/>
      </w:pPr>
      <w:rPr>
        <w:rFonts w:ascii="Courier New" w:hAnsi="Courier New" w:cs="Courier New" w:hint="default"/>
      </w:rPr>
    </w:lvl>
    <w:lvl w:ilvl="5" w:tplc="0492D3AE" w:tentative="1">
      <w:start w:val="1"/>
      <w:numFmt w:val="bullet"/>
      <w:lvlText w:val=""/>
      <w:lvlJc w:val="left"/>
      <w:pPr>
        <w:ind w:left="4680" w:hanging="360"/>
      </w:pPr>
      <w:rPr>
        <w:rFonts w:ascii="Wingdings" w:hAnsi="Wingdings" w:hint="default"/>
      </w:rPr>
    </w:lvl>
    <w:lvl w:ilvl="6" w:tplc="5EEAC40C" w:tentative="1">
      <w:start w:val="1"/>
      <w:numFmt w:val="bullet"/>
      <w:lvlText w:val=""/>
      <w:lvlJc w:val="left"/>
      <w:pPr>
        <w:ind w:left="5400" w:hanging="360"/>
      </w:pPr>
      <w:rPr>
        <w:rFonts w:ascii="Symbol" w:hAnsi="Symbol" w:hint="default"/>
      </w:rPr>
    </w:lvl>
    <w:lvl w:ilvl="7" w:tplc="763C3C44" w:tentative="1">
      <w:start w:val="1"/>
      <w:numFmt w:val="bullet"/>
      <w:lvlText w:val="o"/>
      <w:lvlJc w:val="left"/>
      <w:pPr>
        <w:ind w:left="6120" w:hanging="360"/>
      </w:pPr>
      <w:rPr>
        <w:rFonts w:ascii="Courier New" w:hAnsi="Courier New" w:cs="Courier New" w:hint="default"/>
      </w:rPr>
    </w:lvl>
    <w:lvl w:ilvl="8" w:tplc="918AFD54" w:tentative="1">
      <w:start w:val="1"/>
      <w:numFmt w:val="bullet"/>
      <w:lvlText w:val=""/>
      <w:lvlJc w:val="left"/>
      <w:pPr>
        <w:ind w:left="6840" w:hanging="360"/>
      </w:pPr>
      <w:rPr>
        <w:rFonts w:ascii="Wingdings" w:hAnsi="Wingdings" w:hint="default"/>
      </w:rPr>
    </w:lvl>
  </w:abstractNum>
  <w:abstractNum w:abstractNumId="32" w15:restartNumberingAfterBreak="0">
    <w:nsid w:val="1A6E2816"/>
    <w:multiLevelType w:val="hybridMultilevel"/>
    <w:tmpl w:val="05DAD2F0"/>
    <w:lvl w:ilvl="0" w:tplc="D9B46F16">
      <w:start w:val="1"/>
      <w:numFmt w:val="bullet"/>
      <w:lvlText w:val=""/>
      <w:lvlJc w:val="left"/>
      <w:pPr>
        <w:ind w:left="360" w:hanging="360"/>
      </w:pPr>
      <w:rPr>
        <w:rFonts w:ascii="Symbol" w:hAnsi="Symbol" w:hint="default"/>
      </w:rPr>
    </w:lvl>
    <w:lvl w:ilvl="1" w:tplc="13761726">
      <w:start w:val="1"/>
      <w:numFmt w:val="bullet"/>
      <w:lvlText w:val="o"/>
      <w:lvlJc w:val="left"/>
      <w:pPr>
        <w:ind w:left="1080" w:hanging="360"/>
      </w:pPr>
      <w:rPr>
        <w:rFonts w:ascii="Courier New" w:hAnsi="Courier New" w:cs="Courier New" w:hint="default"/>
      </w:rPr>
    </w:lvl>
    <w:lvl w:ilvl="2" w:tplc="9388452C" w:tentative="1">
      <w:start w:val="1"/>
      <w:numFmt w:val="bullet"/>
      <w:lvlText w:val=""/>
      <w:lvlJc w:val="left"/>
      <w:pPr>
        <w:ind w:left="1800" w:hanging="360"/>
      </w:pPr>
      <w:rPr>
        <w:rFonts w:ascii="Wingdings" w:hAnsi="Wingdings" w:hint="default"/>
      </w:rPr>
    </w:lvl>
    <w:lvl w:ilvl="3" w:tplc="3F18FABA" w:tentative="1">
      <w:start w:val="1"/>
      <w:numFmt w:val="bullet"/>
      <w:lvlText w:val=""/>
      <w:lvlJc w:val="left"/>
      <w:pPr>
        <w:ind w:left="2520" w:hanging="360"/>
      </w:pPr>
      <w:rPr>
        <w:rFonts w:ascii="Symbol" w:hAnsi="Symbol" w:hint="default"/>
      </w:rPr>
    </w:lvl>
    <w:lvl w:ilvl="4" w:tplc="582876FA" w:tentative="1">
      <w:start w:val="1"/>
      <w:numFmt w:val="bullet"/>
      <w:lvlText w:val="o"/>
      <w:lvlJc w:val="left"/>
      <w:pPr>
        <w:ind w:left="3240" w:hanging="360"/>
      </w:pPr>
      <w:rPr>
        <w:rFonts w:ascii="Courier New" w:hAnsi="Courier New" w:cs="Courier New" w:hint="default"/>
      </w:rPr>
    </w:lvl>
    <w:lvl w:ilvl="5" w:tplc="DC3EEFF4" w:tentative="1">
      <w:start w:val="1"/>
      <w:numFmt w:val="bullet"/>
      <w:lvlText w:val=""/>
      <w:lvlJc w:val="left"/>
      <w:pPr>
        <w:ind w:left="3960" w:hanging="360"/>
      </w:pPr>
      <w:rPr>
        <w:rFonts w:ascii="Wingdings" w:hAnsi="Wingdings" w:hint="default"/>
      </w:rPr>
    </w:lvl>
    <w:lvl w:ilvl="6" w:tplc="2B5E19BC" w:tentative="1">
      <w:start w:val="1"/>
      <w:numFmt w:val="bullet"/>
      <w:lvlText w:val=""/>
      <w:lvlJc w:val="left"/>
      <w:pPr>
        <w:ind w:left="4680" w:hanging="360"/>
      </w:pPr>
      <w:rPr>
        <w:rFonts w:ascii="Symbol" w:hAnsi="Symbol" w:hint="default"/>
      </w:rPr>
    </w:lvl>
    <w:lvl w:ilvl="7" w:tplc="B21088BA" w:tentative="1">
      <w:start w:val="1"/>
      <w:numFmt w:val="bullet"/>
      <w:lvlText w:val="o"/>
      <w:lvlJc w:val="left"/>
      <w:pPr>
        <w:ind w:left="5400" w:hanging="360"/>
      </w:pPr>
      <w:rPr>
        <w:rFonts w:ascii="Courier New" w:hAnsi="Courier New" w:cs="Courier New" w:hint="default"/>
      </w:rPr>
    </w:lvl>
    <w:lvl w:ilvl="8" w:tplc="EFAAE964" w:tentative="1">
      <w:start w:val="1"/>
      <w:numFmt w:val="bullet"/>
      <w:lvlText w:val=""/>
      <w:lvlJc w:val="left"/>
      <w:pPr>
        <w:ind w:left="6120" w:hanging="360"/>
      </w:pPr>
      <w:rPr>
        <w:rFonts w:ascii="Wingdings" w:hAnsi="Wingdings" w:hint="default"/>
      </w:rPr>
    </w:lvl>
  </w:abstractNum>
  <w:abstractNum w:abstractNumId="33" w15:restartNumberingAfterBreak="0">
    <w:nsid w:val="1B7E7A48"/>
    <w:multiLevelType w:val="hybridMultilevel"/>
    <w:tmpl w:val="FCC00652"/>
    <w:lvl w:ilvl="0" w:tplc="B14C4130">
      <w:start w:val="1"/>
      <w:numFmt w:val="bullet"/>
      <w:lvlText w:val=""/>
      <w:lvlJc w:val="left"/>
      <w:pPr>
        <w:ind w:left="720" w:hanging="360"/>
      </w:pPr>
      <w:rPr>
        <w:rFonts w:ascii="Symbol" w:hAnsi="Symbol" w:hint="default"/>
      </w:rPr>
    </w:lvl>
    <w:lvl w:ilvl="1" w:tplc="5EAC88E2" w:tentative="1">
      <w:start w:val="1"/>
      <w:numFmt w:val="bullet"/>
      <w:lvlText w:val="o"/>
      <w:lvlJc w:val="left"/>
      <w:pPr>
        <w:ind w:left="1440" w:hanging="360"/>
      </w:pPr>
      <w:rPr>
        <w:rFonts w:ascii="Courier New" w:hAnsi="Courier New" w:cs="Courier New" w:hint="default"/>
      </w:rPr>
    </w:lvl>
    <w:lvl w:ilvl="2" w:tplc="AC6C5BBA" w:tentative="1">
      <w:start w:val="1"/>
      <w:numFmt w:val="bullet"/>
      <w:lvlText w:val=""/>
      <w:lvlJc w:val="left"/>
      <w:pPr>
        <w:ind w:left="2160" w:hanging="360"/>
      </w:pPr>
      <w:rPr>
        <w:rFonts w:ascii="Wingdings" w:hAnsi="Wingdings" w:hint="default"/>
      </w:rPr>
    </w:lvl>
    <w:lvl w:ilvl="3" w:tplc="6910F15E" w:tentative="1">
      <w:start w:val="1"/>
      <w:numFmt w:val="bullet"/>
      <w:lvlText w:val=""/>
      <w:lvlJc w:val="left"/>
      <w:pPr>
        <w:ind w:left="2880" w:hanging="360"/>
      </w:pPr>
      <w:rPr>
        <w:rFonts w:ascii="Symbol" w:hAnsi="Symbol" w:hint="default"/>
      </w:rPr>
    </w:lvl>
    <w:lvl w:ilvl="4" w:tplc="622C9AB2" w:tentative="1">
      <w:start w:val="1"/>
      <w:numFmt w:val="bullet"/>
      <w:lvlText w:val="o"/>
      <w:lvlJc w:val="left"/>
      <w:pPr>
        <w:ind w:left="3600" w:hanging="360"/>
      </w:pPr>
      <w:rPr>
        <w:rFonts w:ascii="Courier New" w:hAnsi="Courier New" w:cs="Courier New" w:hint="default"/>
      </w:rPr>
    </w:lvl>
    <w:lvl w:ilvl="5" w:tplc="25BCE9EE" w:tentative="1">
      <w:start w:val="1"/>
      <w:numFmt w:val="bullet"/>
      <w:lvlText w:val=""/>
      <w:lvlJc w:val="left"/>
      <w:pPr>
        <w:ind w:left="4320" w:hanging="360"/>
      </w:pPr>
      <w:rPr>
        <w:rFonts w:ascii="Wingdings" w:hAnsi="Wingdings" w:hint="default"/>
      </w:rPr>
    </w:lvl>
    <w:lvl w:ilvl="6" w:tplc="D376F2C2" w:tentative="1">
      <w:start w:val="1"/>
      <w:numFmt w:val="bullet"/>
      <w:lvlText w:val=""/>
      <w:lvlJc w:val="left"/>
      <w:pPr>
        <w:ind w:left="5040" w:hanging="360"/>
      </w:pPr>
      <w:rPr>
        <w:rFonts w:ascii="Symbol" w:hAnsi="Symbol" w:hint="default"/>
      </w:rPr>
    </w:lvl>
    <w:lvl w:ilvl="7" w:tplc="947AB4BC" w:tentative="1">
      <w:start w:val="1"/>
      <w:numFmt w:val="bullet"/>
      <w:lvlText w:val="o"/>
      <w:lvlJc w:val="left"/>
      <w:pPr>
        <w:ind w:left="5760" w:hanging="360"/>
      </w:pPr>
      <w:rPr>
        <w:rFonts w:ascii="Courier New" w:hAnsi="Courier New" w:cs="Courier New" w:hint="default"/>
      </w:rPr>
    </w:lvl>
    <w:lvl w:ilvl="8" w:tplc="23F6DD3A" w:tentative="1">
      <w:start w:val="1"/>
      <w:numFmt w:val="bullet"/>
      <w:lvlText w:val=""/>
      <w:lvlJc w:val="left"/>
      <w:pPr>
        <w:ind w:left="6480" w:hanging="360"/>
      </w:pPr>
      <w:rPr>
        <w:rFonts w:ascii="Wingdings" w:hAnsi="Wingdings" w:hint="default"/>
      </w:rPr>
    </w:lvl>
  </w:abstractNum>
  <w:abstractNum w:abstractNumId="34" w15:restartNumberingAfterBreak="0">
    <w:nsid w:val="1EFD1788"/>
    <w:multiLevelType w:val="hybridMultilevel"/>
    <w:tmpl w:val="C6C02AAE"/>
    <w:lvl w:ilvl="0" w:tplc="FD4AABD4">
      <w:start w:val="1"/>
      <w:numFmt w:val="bullet"/>
      <w:lvlText w:val=""/>
      <w:lvlJc w:val="left"/>
      <w:pPr>
        <w:ind w:left="720" w:hanging="360"/>
      </w:pPr>
      <w:rPr>
        <w:rFonts w:ascii="Symbol" w:hAnsi="Symbol" w:hint="default"/>
      </w:rPr>
    </w:lvl>
    <w:lvl w:ilvl="1" w:tplc="769CCA9E">
      <w:start w:val="1"/>
      <w:numFmt w:val="bullet"/>
      <w:lvlText w:val="o"/>
      <w:lvlJc w:val="left"/>
      <w:pPr>
        <w:ind w:left="1440" w:hanging="360"/>
      </w:pPr>
      <w:rPr>
        <w:rFonts w:ascii="Courier New" w:hAnsi="Courier New" w:cs="Courier New" w:hint="default"/>
      </w:rPr>
    </w:lvl>
    <w:lvl w:ilvl="2" w:tplc="C204A5A0" w:tentative="1">
      <w:start w:val="1"/>
      <w:numFmt w:val="bullet"/>
      <w:lvlText w:val=""/>
      <w:lvlJc w:val="left"/>
      <w:pPr>
        <w:ind w:left="2160" w:hanging="360"/>
      </w:pPr>
      <w:rPr>
        <w:rFonts w:ascii="Wingdings" w:hAnsi="Wingdings" w:hint="default"/>
      </w:rPr>
    </w:lvl>
    <w:lvl w:ilvl="3" w:tplc="8AF66F58" w:tentative="1">
      <w:start w:val="1"/>
      <w:numFmt w:val="bullet"/>
      <w:lvlText w:val=""/>
      <w:lvlJc w:val="left"/>
      <w:pPr>
        <w:ind w:left="2880" w:hanging="360"/>
      </w:pPr>
      <w:rPr>
        <w:rFonts w:ascii="Symbol" w:hAnsi="Symbol" w:hint="default"/>
      </w:rPr>
    </w:lvl>
    <w:lvl w:ilvl="4" w:tplc="146250DC" w:tentative="1">
      <w:start w:val="1"/>
      <w:numFmt w:val="bullet"/>
      <w:lvlText w:val="o"/>
      <w:lvlJc w:val="left"/>
      <w:pPr>
        <w:ind w:left="3600" w:hanging="360"/>
      </w:pPr>
      <w:rPr>
        <w:rFonts w:ascii="Courier New" w:hAnsi="Courier New" w:cs="Courier New" w:hint="default"/>
      </w:rPr>
    </w:lvl>
    <w:lvl w:ilvl="5" w:tplc="681EBE62" w:tentative="1">
      <w:start w:val="1"/>
      <w:numFmt w:val="bullet"/>
      <w:lvlText w:val=""/>
      <w:lvlJc w:val="left"/>
      <w:pPr>
        <w:ind w:left="4320" w:hanging="360"/>
      </w:pPr>
      <w:rPr>
        <w:rFonts w:ascii="Wingdings" w:hAnsi="Wingdings" w:hint="default"/>
      </w:rPr>
    </w:lvl>
    <w:lvl w:ilvl="6" w:tplc="5D2E2382" w:tentative="1">
      <w:start w:val="1"/>
      <w:numFmt w:val="bullet"/>
      <w:lvlText w:val=""/>
      <w:lvlJc w:val="left"/>
      <w:pPr>
        <w:ind w:left="5040" w:hanging="360"/>
      </w:pPr>
      <w:rPr>
        <w:rFonts w:ascii="Symbol" w:hAnsi="Symbol" w:hint="default"/>
      </w:rPr>
    </w:lvl>
    <w:lvl w:ilvl="7" w:tplc="A9606FE0" w:tentative="1">
      <w:start w:val="1"/>
      <w:numFmt w:val="bullet"/>
      <w:lvlText w:val="o"/>
      <w:lvlJc w:val="left"/>
      <w:pPr>
        <w:ind w:left="5760" w:hanging="360"/>
      </w:pPr>
      <w:rPr>
        <w:rFonts w:ascii="Courier New" w:hAnsi="Courier New" w:cs="Courier New" w:hint="default"/>
      </w:rPr>
    </w:lvl>
    <w:lvl w:ilvl="8" w:tplc="6090ED92" w:tentative="1">
      <w:start w:val="1"/>
      <w:numFmt w:val="bullet"/>
      <w:lvlText w:val=""/>
      <w:lvlJc w:val="left"/>
      <w:pPr>
        <w:ind w:left="6480" w:hanging="360"/>
      </w:pPr>
      <w:rPr>
        <w:rFonts w:ascii="Wingdings" w:hAnsi="Wingdings" w:hint="default"/>
      </w:rPr>
    </w:lvl>
  </w:abstractNum>
  <w:abstractNum w:abstractNumId="35" w15:restartNumberingAfterBreak="0">
    <w:nsid w:val="1FB755C1"/>
    <w:multiLevelType w:val="hybridMultilevel"/>
    <w:tmpl w:val="435ED274"/>
    <w:lvl w:ilvl="0" w:tplc="390E2638">
      <w:start w:val="1"/>
      <w:numFmt w:val="bullet"/>
      <w:lvlText w:val=""/>
      <w:lvlJc w:val="left"/>
      <w:pPr>
        <w:ind w:left="720" w:hanging="360"/>
      </w:pPr>
      <w:rPr>
        <w:rFonts w:ascii="Symbol" w:hAnsi="Symbol" w:hint="default"/>
      </w:rPr>
    </w:lvl>
    <w:lvl w:ilvl="1" w:tplc="B3EE1F80" w:tentative="1">
      <w:start w:val="1"/>
      <w:numFmt w:val="bullet"/>
      <w:lvlText w:val="o"/>
      <w:lvlJc w:val="left"/>
      <w:pPr>
        <w:ind w:left="1440" w:hanging="360"/>
      </w:pPr>
      <w:rPr>
        <w:rFonts w:ascii="Courier New" w:hAnsi="Courier New" w:cs="Courier New" w:hint="default"/>
      </w:rPr>
    </w:lvl>
    <w:lvl w:ilvl="2" w:tplc="DA7097CC" w:tentative="1">
      <w:start w:val="1"/>
      <w:numFmt w:val="bullet"/>
      <w:lvlText w:val=""/>
      <w:lvlJc w:val="left"/>
      <w:pPr>
        <w:ind w:left="2160" w:hanging="360"/>
      </w:pPr>
      <w:rPr>
        <w:rFonts w:ascii="Wingdings" w:hAnsi="Wingdings" w:hint="default"/>
      </w:rPr>
    </w:lvl>
    <w:lvl w:ilvl="3" w:tplc="E5E07462" w:tentative="1">
      <w:start w:val="1"/>
      <w:numFmt w:val="bullet"/>
      <w:lvlText w:val=""/>
      <w:lvlJc w:val="left"/>
      <w:pPr>
        <w:ind w:left="2880" w:hanging="360"/>
      </w:pPr>
      <w:rPr>
        <w:rFonts w:ascii="Symbol" w:hAnsi="Symbol" w:hint="default"/>
      </w:rPr>
    </w:lvl>
    <w:lvl w:ilvl="4" w:tplc="627E0E4C" w:tentative="1">
      <w:start w:val="1"/>
      <w:numFmt w:val="bullet"/>
      <w:lvlText w:val="o"/>
      <w:lvlJc w:val="left"/>
      <w:pPr>
        <w:ind w:left="3600" w:hanging="360"/>
      </w:pPr>
      <w:rPr>
        <w:rFonts w:ascii="Courier New" w:hAnsi="Courier New" w:cs="Courier New" w:hint="default"/>
      </w:rPr>
    </w:lvl>
    <w:lvl w:ilvl="5" w:tplc="DD802EBA" w:tentative="1">
      <w:start w:val="1"/>
      <w:numFmt w:val="bullet"/>
      <w:lvlText w:val=""/>
      <w:lvlJc w:val="left"/>
      <w:pPr>
        <w:ind w:left="4320" w:hanging="360"/>
      </w:pPr>
      <w:rPr>
        <w:rFonts w:ascii="Wingdings" w:hAnsi="Wingdings" w:hint="default"/>
      </w:rPr>
    </w:lvl>
    <w:lvl w:ilvl="6" w:tplc="EA52D244" w:tentative="1">
      <w:start w:val="1"/>
      <w:numFmt w:val="bullet"/>
      <w:lvlText w:val=""/>
      <w:lvlJc w:val="left"/>
      <w:pPr>
        <w:ind w:left="5040" w:hanging="360"/>
      </w:pPr>
      <w:rPr>
        <w:rFonts w:ascii="Symbol" w:hAnsi="Symbol" w:hint="default"/>
      </w:rPr>
    </w:lvl>
    <w:lvl w:ilvl="7" w:tplc="0ECABE50" w:tentative="1">
      <w:start w:val="1"/>
      <w:numFmt w:val="bullet"/>
      <w:lvlText w:val="o"/>
      <w:lvlJc w:val="left"/>
      <w:pPr>
        <w:ind w:left="5760" w:hanging="360"/>
      </w:pPr>
      <w:rPr>
        <w:rFonts w:ascii="Courier New" w:hAnsi="Courier New" w:cs="Courier New" w:hint="default"/>
      </w:rPr>
    </w:lvl>
    <w:lvl w:ilvl="8" w:tplc="7CBA6B12" w:tentative="1">
      <w:start w:val="1"/>
      <w:numFmt w:val="bullet"/>
      <w:lvlText w:val=""/>
      <w:lvlJc w:val="left"/>
      <w:pPr>
        <w:ind w:left="6480" w:hanging="360"/>
      </w:pPr>
      <w:rPr>
        <w:rFonts w:ascii="Wingdings" w:hAnsi="Wingdings" w:hint="default"/>
      </w:rPr>
    </w:lvl>
  </w:abstractNum>
  <w:abstractNum w:abstractNumId="36" w15:restartNumberingAfterBreak="0">
    <w:nsid w:val="20261104"/>
    <w:multiLevelType w:val="hybridMultilevel"/>
    <w:tmpl w:val="DDA83070"/>
    <w:lvl w:ilvl="0" w:tplc="32569A76">
      <w:start w:val="1"/>
      <w:numFmt w:val="bullet"/>
      <w:lvlText w:val=""/>
      <w:lvlJc w:val="left"/>
      <w:pPr>
        <w:ind w:left="1080" w:hanging="360"/>
      </w:pPr>
      <w:rPr>
        <w:rFonts w:ascii="Symbol" w:hAnsi="Symbol" w:hint="default"/>
      </w:rPr>
    </w:lvl>
    <w:lvl w:ilvl="1" w:tplc="0AA4A556" w:tentative="1">
      <w:start w:val="1"/>
      <w:numFmt w:val="bullet"/>
      <w:lvlText w:val="o"/>
      <w:lvlJc w:val="left"/>
      <w:pPr>
        <w:ind w:left="1800" w:hanging="360"/>
      </w:pPr>
      <w:rPr>
        <w:rFonts w:ascii="Courier New" w:hAnsi="Courier New" w:cs="Courier New" w:hint="default"/>
      </w:rPr>
    </w:lvl>
    <w:lvl w:ilvl="2" w:tplc="83C45F02" w:tentative="1">
      <w:start w:val="1"/>
      <w:numFmt w:val="bullet"/>
      <w:lvlText w:val=""/>
      <w:lvlJc w:val="left"/>
      <w:pPr>
        <w:ind w:left="2520" w:hanging="360"/>
      </w:pPr>
      <w:rPr>
        <w:rFonts w:ascii="Wingdings" w:hAnsi="Wingdings" w:hint="default"/>
      </w:rPr>
    </w:lvl>
    <w:lvl w:ilvl="3" w:tplc="436E4D86" w:tentative="1">
      <w:start w:val="1"/>
      <w:numFmt w:val="bullet"/>
      <w:lvlText w:val=""/>
      <w:lvlJc w:val="left"/>
      <w:pPr>
        <w:ind w:left="3240" w:hanging="360"/>
      </w:pPr>
      <w:rPr>
        <w:rFonts w:ascii="Symbol" w:hAnsi="Symbol" w:hint="default"/>
      </w:rPr>
    </w:lvl>
    <w:lvl w:ilvl="4" w:tplc="98241B88" w:tentative="1">
      <w:start w:val="1"/>
      <w:numFmt w:val="bullet"/>
      <w:lvlText w:val="o"/>
      <w:lvlJc w:val="left"/>
      <w:pPr>
        <w:ind w:left="3960" w:hanging="360"/>
      </w:pPr>
      <w:rPr>
        <w:rFonts w:ascii="Courier New" w:hAnsi="Courier New" w:cs="Courier New" w:hint="default"/>
      </w:rPr>
    </w:lvl>
    <w:lvl w:ilvl="5" w:tplc="AE72EEFA" w:tentative="1">
      <w:start w:val="1"/>
      <w:numFmt w:val="bullet"/>
      <w:lvlText w:val=""/>
      <w:lvlJc w:val="left"/>
      <w:pPr>
        <w:ind w:left="4680" w:hanging="360"/>
      </w:pPr>
      <w:rPr>
        <w:rFonts w:ascii="Wingdings" w:hAnsi="Wingdings" w:hint="default"/>
      </w:rPr>
    </w:lvl>
    <w:lvl w:ilvl="6" w:tplc="7DDE454C" w:tentative="1">
      <w:start w:val="1"/>
      <w:numFmt w:val="bullet"/>
      <w:lvlText w:val=""/>
      <w:lvlJc w:val="left"/>
      <w:pPr>
        <w:ind w:left="5400" w:hanging="360"/>
      </w:pPr>
      <w:rPr>
        <w:rFonts w:ascii="Symbol" w:hAnsi="Symbol" w:hint="default"/>
      </w:rPr>
    </w:lvl>
    <w:lvl w:ilvl="7" w:tplc="EC7868E6" w:tentative="1">
      <w:start w:val="1"/>
      <w:numFmt w:val="bullet"/>
      <w:lvlText w:val="o"/>
      <w:lvlJc w:val="left"/>
      <w:pPr>
        <w:ind w:left="6120" w:hanging="360"/>
      </w:pPr>
      <w:rPr>
        <w:rFonts w:ascii="Courier New" w:hAnsi="Courier New" w:cs="Courier New" w:hint="default"/>
      </w:rPr>
    </w:lvl>
    <w:lvl w:ilvl="8" w:tplc="C36C82BA" w:tentative="1">
      <w:start w:val="1"/>
      <w:numFmt w:val="bullet"/>
      <w:lvlText w:val=""/>
      <w:lvlJc w:val="left"/>
      <w:pPr>
        <w:ind w:left="6840" w:hanging="360"/>
      </w:pPr>
      <w:rPr>
        <w:rFonts w:ascii="Wingdings" w:hAnsi="Wingdings" w:hint="default"/>
      </w:rPr>
    </w:lvl>
  </w:abstractNum>
  <w:abstractNum w:abstractNumId="37" w15:restartNumberingAfterBreak="0">
    <w:nsid w:val="22277348"/>
    <w:multiLevelType w:val="hybridMultilevel"/>
    <w:tmpl w:val="FC5012D4"/>
    <w:lvl w:ilvl="0" w:tplc="660676D4">
      <w:start w:val="1"/>
      <w:numFmt w:val="bullet"/>
      <w:lvlText w:val=""/>
      <w:lvlJc w:val="left"/>
      <w:pPr>
        <w:ind w:left="720" w:hanging="360"/>
      </w:pPr>
      <w:rPr>
        <w:rFonts w:ascii="Symbol" w:hAnsi="Symbol" w:hint="default"/>
      </w:rPr>
    </w:lvl>
    <w:lvl w:ilvl="1" w:tplc="1F427888" w:tentative="1">
      <w:start w:val="1"/>
      <w:numFmt w:val="bullet"/>
      <w:lvlText w:val="o"/>
      <w:lvlJc w:val="left"/>
      <w:pPr>
        <w:ind w:left="1440" w:hanging="360"/>
      </w:pPr>
      <w:rPr>
        <w:rFonts w:ascii="Courier New" w:hAnsi="Courier New" w:cs="Courier New" w:hint="default"/>
      </w:rPr>
    </w:lvl>
    <w:lvl w:ilvl="2" w:tplc="69C2963A" w:tentative="1">
      <w:start w:val="1"/>
      <w:numFmt w:val="bullet"/>
      <w:lvlText w:val=""/>
      <w:lvlJc w:val="left"/>
      <w:pPr>
        <w:ind w:left="2160" w:hanging="360"/>
      </w:pPr>
      <w:rPr>
        <w:rFonts w:ascii="Wingdings" w:hAnsi="Wingdings" w:hint="default"/>
      </w:rPr>
    </w:lvl>
    <w:lvl w:ilvl="3" w:tplc="BF7C95E8" w:tentative="1">
      <w:start w:val="1"/>
      <w:numFmt w:val="bullet"/>
      <w:lvlText w:val=""/>
      <w:lvlJc w:val="left"/>
      <w:pPr>
        <w:ind w:left="2880" w:hanging="360"/>
      </w:pPr>
      <w:rPr>
        <w:rFonts w:ascii="Symbol" w:hAnsi="Symbol" w:hint="default"/>
      </w:rPr>
    </w:lvl>
    <w:lvl w:ilvl="4" w:tplc="69DA420C" w:tentative="1">
      <w:start w:val="1"/>
      <w:numFmt w:val="bullet"/>
      <w:lvlText w:val="o"/>
      <w:lvlJc w:val="left"/>
      <w:pPr>
        <w:ind w:left="3600" w:hanging="360"/>
      </w:pPr>
      <w:rPr>
        <w:rFonts w:ascii="Courier New" w:hAnsi="Courier New" w:cs="Courier New" w:hint="default"/>
      </w:rPr>
    </w:lvl>
    <w:lvl w:ilvl="5" w:tplc="18FCBFC2" w:tentative="1">
      <w:start w:val="1"/>
      <w:numFmt w:val="bullet"/>
      <w:lvlText w:val=""/>
      <w:lvlJc w:val="left"/>
      <w:pPr>
        <w:ind w:left="4320" w:hanging="360"/>
      </w:pPr>
      <w:rPr>
        <w:rFonts w:ascii="Wingdings" w:hAnsi="Wingdings" w:hint="default"/>
      </w:rPr>
    </w:lvl>
    <w:lvl w:ilvl="6" w:tplc="19C85F78" w:tentative="1">
      <w:start w:val="1"/>
      <w:numFmt w:val="bullet"/>
      <w:lvlText w:val=""/>
      <w:lvlJc w:val="left"/>
      <w:pPr>
        <w:ind w:left="5040" w:hanging="360"/>
      </w:pPr>
      <w:rPr>
        <w:rFonts w:ascii="Symbol" w:hAnsi="Symbol" w:hint="default"/>
      </w:rPr>
    </w:lvl>
    <w:lvl w:ilvl="7" w:tplc="E2AEDDE6" w:tentative="1">
      <w:start w:val="1"/>
      <w:numFmt w:val="bullet"/>
      <w:lvlText w:val="o"/>
      <w:lvlJc w:val="left"/>
      <w:pPr>
        <w:ind w:left="5760" w:hanging="360"/>
      </w:pPr>
      <w:rPr>
        <w:rFonts w:ascii="Courier New" w:hAnsi="Courier New" w:cs="Courier New" w:hint="default"/>
      </w:rPr>
    </w:lvl>
    <w:lvl w:ilvl="8" w:tplc="3B7421EA" w:tentative="1">
      <w:start w:val="1"/>
      <w:numFmt w:val="bullet"/>
      <w:lvlText w:val=""/>
      <w:lvlJc w:val="left"/>
      <w:pPr>
        <w:ind w:left="6480" w:hanging="360"/>
      </w:pPr>
      <w:rPr>
        <w:rFonts w:ascii="Wingdings" w:hAnsi="Wingdings" w:hint="default"/>
      </w:rPr>
    </w:lvl>
  </w:abstractNum>
  <w:abstractNum w:abstractNumId="38" w15:restartNumberingAfterBreak="0">
    <w:nsid w:val="2306565F"/>
    <w:multiLevelType w:val="hybridMultilevel"/>
    <w:tmpl w:val="9F32BD06"/>
    <w:lvl w:ilvl="0" w:tplc="C6A2A87E">
      <w:start w:val="1"/>
      <w:numFmt w:val="bullet"/>
      <w:lvlText w:val=""/>
      <w:lvlJc w:val="left"/>
      <w:pPr>
        <w:ind w:left="360" w:hanging="360"/>
      </w:pPr>
      <w:rPr>
        <w:rFonts w:ascii="Symbol" w:hAnsi="Symbol" w:hint="default"/>
      </w:rPr>
    </w:lvl>
    <w:lvl w:ilvl="1" w:tplc="784C7B40" w:tentative="1">
      <w:start w:val="1"/>
      <w:numFmt w:val="bullet"/>
      <w:lvlText w:val="o"/>
      <w:lvlJc w:val="left"/>
      <w:pPr>
        <w:ind w:left="1080" w:hanging="360"/>
      </w:pPr>
      <w:rPr>
        <w:rFonts w:ascii="Courier New" w:hAnsi="Courier New" w:cs="Courier New" w:hint="default"/>
      </w:rPr>
    </w:lvl>
    <w:lvl w:ilvl="2" w:tplc="B74EC0C4" w:tentative="1">
      <w:start w:val="1"/>
      <w:numFmt w:val="bullet"/>
      <w:lvlText w:val=""/>
      <w:lvlJc w:val="left"/>
      <w:pPr>
        <w:ind w:left="1800" w:hanging="360"/>
      </w:pPr>
      <w:rPr>
        <w:rFonts w:ascii="Wingdings" w:hAnsi="Wingdings" w:hint="default"/>
      </w:rPr>
    </w:lvl>
    <w:lvl w:ilvl="3" w:tplc="C70C970C" w:tentative="1">
      <w:start w:val="1"/>
      <w:numFmt w:val="bullet"/>
      <w:lvlText w:val=""/>
      <w:lvlJc w:val="left"/>
      <w:pPr>
        <w:ind w:left="2520" w:hanging="360"/>
      </w:pPr>
      <w:rPr>
        <w:rFonts w:ascii="Symbol" w:hAnsi="Symbol" w:hint="default"/>
      </w:rPr>
    </w:lvl>
    <w:lvl w:ilvl="4" w:tplc="42784D82" w:tentative="1">
      <w:start w:val="1"/>
      <w:numFmt w:val="bullet"/>
      <w:lvlText w:val="o"/>
      <w:lvlJc w:val="left"/>
      <w:pPr>
        <w:ind w:left="3240" w:hanging="360"/>
      </w:pPr>
      <w:rPr>
        <w:rFonts w:ascii="Courier New" w:hAnsi="Courier New" w:cs="Courier New" w:hint="default"/>
      </w:rPr>
    </w:lvl>
    <w:lvl w:ilvl="5" w:tplc="C3EEFED6" w:tentative="1">
      <w:start w:val="1"/>
      <w:numFmt w:val="bullet"/>
      <w:lvlText w:val=""/>
      <w:lvlJc w:val="left"/>
      <w:pPr>
        <w:ind w:left="3960" w:hanging="360"/>
      </w:pPr>
      <w:rPr>
        <w:rFonts w:ascii="Wingdings" w:hAnsi="Wingdings" w:hint="default"/>
      </w:rPr>
    </w:lvl>
    <w:lvl w:ilvl="6" w:tplc="04964612" w:tentative="1">
      <w:start w:val="1"/>
      <w:numFmt w:val="bullet"/>
      <w:lvlText w:val=""/>
      <w:lvlJc w:val="left"/>
      <w:pPr>
        <w:ind w:left="4680" w:hanging="360"/>
      </w:pPr>
      <w:rPr>
        <w:rFonts w:ascii="Symbol" w:hAnsi="Symbol" w:hint="default"/>
      </w:rPr>
    </w:lvl>
    <w:lvl w:ilvl="7" w:tplc="96769F5C" w:tentative="1">
      <w:start w:val="1"/>
      <w:numFmt w:val="bullet"/>
      <w:lvlText w:val="o"/>
      <w:lvlJc w:val="left"/>
      <w:pPr>
        <w:ind w:left="5400" w:hanging="360"/>
      </w:pPr>
      <w:rPr>
        <w:rFonts w:ascii="Courier New" w:hAnsi="Courier New" w:cs="Courier New" w:hint="default"/>
      </w:rPr>
    </w:lvl>
    <w:lvl w:ilvl="8" w:tplc="00EEEB50" w:tentative="1">
      <w:start w:val="1"/>
      <w:numFmt w:val="bullet"/>
      <w:lvlText w:val=""/>
      <w:lvlJc w:val="left"/>
      <w:pPr>
        <w:ind w:left="6120" w:hanging="360"/>
      </w:pPr>
      <w:rPr>
        <w:rFonts w:ascii="Wingdings" w:hAnsi="Wingdings" w:hint="default"/>
      </w:rPr>
    </w:lvl>
  </w:abstractNum>
  <w:abstractNum w:abstractNumId="39" w15:restartNumberingAfterBreak="0">
    <w:nsid w:val="232B65F8"/>
    <w:multiLevelType w:val="hybridMultilevel"/>
    <w:tmpl w:val="62A012E6"/>
    <w:lvl w:ilvl="0" w:tplc="684ED6A8">
      <w:start w:val="1"/>
      <w:numFmt w:val="bullet"/>
      <w:lvlText w:val=""/>
      <w:lvlJc w:val="left"/>
      <w:pPr>
        <w:ind w:left="360" w:hanging="360"/>
      </w:pPr>
      <w:rPr>
        <w:rFonts w:ascii="Symbol" w:hAnsi="Symbol" w:hint="default"/>
      </w:rPr>
    </w:lvl>
    <w:lvl w:ilvl="1" w:tplc="87264114" w:tentative="1">
      <w:start w:val="1"/>
      <w:numFmt w:val="bullet"/>
      <w:lvlText w:val="o"/>
      <w:lvlJc w:val="left"/>
      <w:pPr>
        <w:ind w:left="1080" w:hanging="360"/>
      </w:pPr>
      <w:rPr>
        <w:rFonts w:ascii="Courier New" w:hAnsi="Courier New" w:cs="Courier New" w:hint="default"/>
      </w:rPr>
    </w:lvl>
    <w:lvl w:ilvl="2" w:tplc="2384C68E" w:tentative="1">
      <w:start w:val="1"/>
      <w:numFmt w:val="bullet"/>
      <w:lvlText w:val=""/>
      <w:lvlJc w:val="left"/>
      <w:pPr>
        <w:ind w:left="1800" w:hanging="360"/>
      </w:pPr>
      <w:rPr>
        <w:rFonts w:ascii="Wingdings" w:hAnsi="Wingdings" w:hint="default"/>
      </w:rPr>
    </w:lvl>
    <w:lvl w:ilvl="3" w:tplc="ECA0379E" w:tentative="1">
      <w:start w:val="1"/>
      <w:numFmt w:val="bullet"/>
      <w:lvlText w:val=""/>
      <w:lvlJc w:val="left"/>
      <w:pPr>
        <w:ind w:left="2520" w:hanging="360"/>
      </w:pPr>
      <w:rPr>
        <w:rFonts w:ascii="Symbol" w:hAnsi="Symbol" w:hint="default"/>
      </w:rPr>
    </w:lvl>
    <w:lvl w:ilvl="4" w:tplc="3BB87DDA" w:tentative="1">
      <w:start w:val="1"/>
      <w:numFmt w:val="bullet"/>
      <w:lvlText w:val="o"/>
      <w:lvlJc w:val="left"/>
      <w:pPr>
        <w:ind w:left="3240" w:hanging="360"/>
      </w:pPr>
      <w:rPr>
        <w:rFonts w:ascii="Courier New" w:hAnsi="Courier New" w:cs="Courier New" w:hint="default"/>
      </w:rPr>
    </w:lvl>
    <w:lvl w:ilvl="5" w:tplc="A770DE72" w:tentative="1">
      <w:start w:val="1"/>
      <w:numFmt w:val="bullet"/>
      <w:lvlText w:val=""/>
      <w:lvlJc w:val="left"/>
      <w:pPr>
        <w:ind w:left="3960" w:hanging="360"/>
      </w:pPr>
      <w:rPr>
        <w:rFonts w:ascii="Wingdings" w:hAnsi="Wingdings" w:hint="default"/>
      </w:rPr>
    </w:lvl>
    <w:lvl w:ilvl="6" w:tplc="6D3039DE" w:tentative="1">
      <w:start w:val="1"/>
      <w:numFmt w:val="bullet"/>
      <w:lvlText w:val=""/>
      <w:lvlJc w:val="left"/>
      <w:pPr>
        <w:ind w:left="4680" w:hanging="360"/>
      </w:pPr>
      <w:rPr>
        <w:rFonts w:ascii="Symbol" w:hAnsi="Symbol" w:hint="default"/>
      </w:rPr>
    </w:lvl>
    <w:lvl w:ilvl="7" w:tplc="81A64CEC" w:tentative="1">
      <w:start w:val="1"/>
      <w:numFmt w:val="bullet"/>
      <w:lvlText w:val="o"/>
      <w:lvlJc w:val="left"/>
      <w:pPr>
        <w:ind w:left="5400" w:hanging="360"/>
      </w:pPr>
      <w:rPr>
        <w:rFonts w:ascii="Courier New" w:hAnsi="Courier New" w:cs="Courier New" w:hint="default"/>
      </w:rPr>
    </w:lvl>
    <w:lvl w:ilvl="8" w:tplc="4BDA6F2E" w:tentative="1">
      <w:start w:val="1"/>
      <w:numFmt w:val="bullet"/>
      <w:lvlText w:val=""/>
      <w:lvlJc w:val="left"/>
      <w:pPr>
        <w:ind w:left="6120" w:hanging="360"/>
      </w:pPr>
      <w:rPr>
        <w:rFonts w:ascii="Wingdings" w:hAnsi="Wingdings" w:hint="default"/>
      </w:rPr>
    </w:lvl>
  </w:abstractNum>
  <w:abstractNum w:abstractNumId="40" w15:restartNumberingAfterBreak="0">
    <w:nsid w:val="242E3A23"/>
    <w:multiLevelType w:val="hybridMultilevel"/>
    <w:tmpl w:val="055612F6"/>
    <w:lvl w:ilvl="0" w:tplc="C5A4AF32">
      <w:start w:val="1"/>
      <w:numFmt w:val="bullet"/>
      <w:lvlText w:val=""/>
      <w:lvlJc w:val="left"/>
      <w:pPr>
        <w:ind w:left="1080" w:hanging="360"/>
      </w:pPr>
      <w:rPr>
        <w:rFonts w:ascii="Symbol" w:hAnsi="Symbol" w:hint="default"/>
      </w:rPr>
    </w:lvl>
    <w:lvl w:ilvl="1" w:tplc="BF3A8B24" w:tentative="1">
      <w:start w:val="1"/>
      <w:numFmt w:val="bullet"/>
      <w:lvlText w:val="o"/>
      <w:lvlJc w:val="left"/>
      <w:pPr>
        <w:ind w:left="1800" w:hanging="360"/>
      </w:pPr>
      <w:rPr>
        <w:rFonts w:ascii="Courier New" w:hAnsi="Courier New" w:cs="Courier New" w:hint="default"/>
      </w:rPr>
    </w:lvl>
    <w:lvl w:ilvl="2" w:tplc="5CC8F9B0" w:tentative="1">
      <w:start w:val="1"/>
      <w:numFmt w:val="bullet"/>
      <w:lvlText w:val=""/>
      <w:lvlJc w:val="left"/>
      <w:pPr>
        <w:ind w:left="2520" w:hanging="360"/>
      </w:pPr>
      <w:rPr>
        <w:rFonts w:ascii="Wingdings" w:hAnsi="Wingdings" w:hint="default"/>
      </w:rPr>
    </w:lvl>
    <w:lvl w:ilvl="3" w:tplc="7D849E2C" w:tentative="1">
      <w:start w:val="1"/>
      <w:numFmt w:val="bullet"/>
      <w:lvlText w:val=""/>
      <w:lvlJc w:val="left"/>
      <w:pPr>
        <w:ind w:left="3240" w:hanging="360"/>
      </w:pPr>
      <w:rPr>
        <w:rFonts w:ascii="Symbol" w:hAnsi="Symbol" w:hint="default"/>
      </w:rPr>
    </w:lvl>
    <w:lvl w:ilvl="4" w:tplc="931AAEEC" w:tentative="1">
      <w:start w:val="1"/>
      <w:numFmt w:val="bullet"/>
      <w:lvlText w:val="o"/>
      <w:lvlJc w:val="left"/>
      <w:pPr>
        <w:ind w:left="3960" w:hanging="360"/>
      </w:pPr>
      <w:rPr>
        <w:rFonts w:ascii="Courier New" w:hAnsi="Courier New" w:cs="Courier New" w:hint="default"/>
      </w:rPr>
    </w:lvl>
    <w:lvl w:ilvl="5" w:tplc="FE58214E" w:tentative="1">
      <w:start w:val="1"/>
      <w:numFmt w:val="bullet"/>
      <w:lvlText w:val=""/>
      <w:lvlJc w:val="left"/>
      <w:pPr>
        <w:ind w:left="4680" w:hanging="360"/>
      </w:pPr>
      <w:rPr>
        <w:rFonts w:ascii="Wingdings" w:hAnsi="Wingdings" w:hint="default"/>
      </w:rPr>
    </w:lvl>
    <w:lvl w:ilvl="6" w:tplc="2B407C9C" w:tentative="1">
      <w:start w:val="1"/>
      <w:numFmt w:val="bullet"/>
      <w:lvlText w:val=""/>
      <w:lvlJc w:val="left"/>
      <w:pPr>
        <w:ind w:left="5400" w:hanging="360"/>
      </w:pPr>
      <w:rPr>
        <w:rFonts w:ascii="Symbol" w:hAnsi="Symbol" w:hint="default"/>
      </w:rPr>
    </w:lvl>
    <w:lvl w:ilvl="7" w:tplc="E7AA2BFE" w:tentative="1">
      <w:start w:val="1"/>
      <w:numFmt w:val="bullet"/>
      <w:lvlText w:val="o"/>
      <w:lvlJc w:val="left"/>
      <w:pPr>
        <w:ind w:left="6120" w:hanging="360"/>
      </w:pPr>
      <w:rPr>
        <w:rFonts w:ascii="Courier New" w:hAnsi="Courier New" w:cs="Courier New" w:hint="default"/>
      </w:rPr>
    </w:lvl>
    <w:lvl w:ilvl="8" w:tplc="FA2E6F98" w:tentative="1">
      <w:start w:val="1"/>
      <w:numFmt w:val="bullet"/>
      <w:lvlText w:val=""/>
      <w:lvlJc w:val="left"/>
      <w:pPr>
        <w:ind w:left="6840" w:hanging="360"/>
      </w:pPr>
      <w:rPr>
        <w:rFonts w:ascii="Wingdings" w:hAnsi="Wingdings" w:hint="default"/>
      </w:rPr>
    </w:lvl>
  </w:abstractNum>
  <w:abstractNum w:abstractNumId="41" w15:restartNumberingAfterBreak="0">
    <w:nsid w:val="26901EEA"/>
    <w:multiLevelType w:val="hybridMultilevel"/>
    <w:tmpl w:val="600E6DC4"/>
    <w:lvl w:ilvl="0" w:tplc="8932C1AC">
      <w:start w:val="1"/>
      <w:numFmt w:val="bullet"/>
      <w:lvlText w:val=""/>
      <w:lvlJc w:val="left"/>
      <w:pPr>
        <w:ind w:left="360" w:hanging="360"/>
      </w:pPr>
      <w:rPr>
        <w:rFonts w:ascii="Symbol" w:hAnsi="Symbol" w:hint="default"/>
      </w:rPr>
    </w:lvl>
    <w:lvl w:ilvl="1" w:tplc="5A84FCF6" w:tentative="1">
      <w:start w:val="1"/>
      <w:numFmt w:val="bullet"/>
      <w:lvlText w:val="o"/>
      <w:lvlJc w:val="left"/>
      <w:pPr>
        <w:ind w:left="1080" w:hanging="360"/>
      </w:pPr>
      <w:rPr>
        <w:rFonts w:ascii="Courier New" w:hAnsi="Courier New" w:cs="Courier New" w:hint="default"/>
      </w:rPr>
    </w:lvl>
    <w:lvl w:ilvl="2" w:tplc="1CF40366" w:tentative="1">
      <w:start w:val="1"/>
      <w:numFmt w:val="bullet"/>
      <w:lvlText w:val=""/>
      <w:lvlJc w:val="left"/>
      <w:pPr>
        <w:ind w:left="1800" w:hanging="360"/>
      </w:pPr>
      <w:rPr>
        <w:rFonts w:ascii="Wingdings" w:hAnsi="Wingdings" w:hint="default"/>
      </w:rPr>
    </w:lvl>
    <w:lvl w:ilvl="3" w:tplc="C0786B96" w:tentative="1">
      <w:start w:val="1"/>
      <w:numFmt w:val="bullet"/>
      <w:lvlText w:val=""/>
      <w:lvlJc w:val="left"/>
      <w:pPr>
        <w:ind w:left="2520" w:hanging="360"/>
      </w:pPr>
      <w:rPr>
        <w:rFonts w:ascii="Symbol" w:hAnsi="Symbol" w:hint="default"/>
      </w:rPr>
    </w:lvl>
    <w:lvl w:ilvl="4" w:tplc="EFE23858" w:tentative="1">
      <w:start w:val="1"/>
      <w:numFmt w:val="bullet"/>
      <w:lvlText w:val="o"/>
      <w:lvlJc w:val="left"/>
      <w:pPr>
        <w:ind w:left="3240" w:hanging="360"/>
      </w:pPr>
      <w:rPr>
        <w:rFonts w:ascii="Courier New" w:hAnsi="Courier New" w:cs="Courier New" w:hint="default"/>
      </w:rPr>
    </w:lvl>
    <w:lvl w:ilvl="5" w:tplc="EF901ED6" w:tentative="1">
      <w:start w:val="1"/>
      <w:numFmt w:val="bullet"/>
      <w:lvlText w:val=""/>
      <w:lvlJc w:val="left"/>
      <w:pPr>
        <w:ind w:left="3960" w:hanging="360"/>
      </w:pPr>
      <w:rPr>
        <w:rFonts w:ascii="Wingdings" w:hAnsi="Wingdings" w:hint="default"/>
      </w:rPr>
    </w:lvl>
    <w:lvl w:ilvl="6" w:tplc="7C2C3162" w:tentative="1">
      <w:start w:val="1"/>
      <w:numFmt w:val="bullet"/>
      <w:lvlText w:val=""/>
      <w:lvlJc w:val="left"/>
      <w:pPr>
        <w:ind w:left="4680" w:hanging="360"/>
      </w:pPr>
      <w:rPr>
        <w:rFonts w:ascii="Symbol" w:hAnsi="Symbol" w:hint="default"/>
      </w:rPr>
    </w:lvl>
    <w:lvl w:ilvl="7" w:tplc="F19A4E0C" w:tentative="1">
      <w:start w:val="1"/>
      <w:numFmt w:val="bullet"/>
      <w:lvlText w:val="o"/>
      <w:lvlJc w:val="left"/>
      <w:pPr>
        <w:ind w:left="5400" w:hanging="360"/>
      </w:pPr>
      <w:rPr>
        <w:rFonts w:ascii="Courier New" w:hAnsi="Courier New" w:cs="Courier New" w:hint="default"/>
      </w:rPr>
    </w:lvl>
    <w:lvl w:ilvl="8" w:tplc="8DF80666" w:tentative="1">
      <w:start w:val="1"/>
      <w:numFmt w:val="bullet"/>
      <w:lvlText w:val=""/>
      <w:lvlJc w:val="left"/>
      <w:pPr>
        <w:ind w:left="6120" w:hanging="360"/>
      </w:pPr>
      <w:rPr>
        <w:rFonts w:ascii="Wingdings" w:hAnsi="Wingdings" w:hint="default"/>
      </w:rPr>
    </w:lvl>
  </w:abstractNum>
  <w:abstractNum w:abstractNumId="42" w15:restartNumberingAfterBreak="0">
    <w:nsid w:val="27146240"/>
    <w:multiLevelType w:val="hybridMultilevel"/>
    <w:tmpl w:val="0630A4E8"/>
    <w:lvl w:ilvl="0" w:tplc="887A52B2">
      <w:start w:val="1"/>
      <w:numFmt w:val="bullet"/>
      <w:lvlText w:val=""/>
      <w:lvlJc w:val="left"/>
      <w:pPr>
        <w:ind w:left="720" w:hanging="360"/>
      </w:pPr>
      <w:rPr>
        <w:rFonts w:ascii="Symbol" w:hAnsi="Symbol" w:hint="default"/>
      </w:rPr>
    </w:lvl>
    <w:lvl w:ilvl="1" w:tplc="07F23DFC" w:tentative="1">
      <w:start w:val="1"/>
      <w:numFmt w:val="bullet"/>
      <w:lvlText w:val="o"/>
      <w:lvlJc w:val="left"/>
      <w:pPr>
        <w:ind w:left="1440" w:hanging="360"/>
      </w:pPr>
      <w:rPr>
        <w:rFonts w:ascii="Courier New" w:hAnsi="Courier New" w:cs="Courier New" w:hint="default"/>
      </w:rPr>
    </w:lvl>
    <w:lvl w:ilvl="2" w:tplc="51D26F4C" w:tentative="1">
      <w:start w:val="1"/>
      <w:numFmt w:val="bullet"/>
      <w:lvlText w:val=""/>
      <w:lvlJc w:val="left"/>
      <w:pPr>
        <w:ind w:left="2160" w:hanging="360"/>
      </w:pPr>
      <w:rPr>
        <w:rFonts w:ascii="Wingdings" w:hAnsi="Wingdings" w:hint="default"/>
      </w:rPr>
    </w:lvl>
    <w:lvl w:ilvl="3" w:tplc="4FB89E26" w:tentative="1">
      <w:start w:val="1"/>
      <w:numFmt w:val="bullet"/>
      <w:lvlText w:val=""/>
      <w:lvlJc w:val="left"/>
      <w:pPr>
        <w:ind w:left="2880" w:hanging="360"/>
      </w:pPr>
      <w:rPr>
        <w:rFonts w:ascii="Symbol" w:hAnsi="Symbol" w:hint="default"/>
      </w:rPr>
    </w:lvl>
    <w:lvl w:ilvl="4" w:tplc="A8682D9A" w:tentative="1">
      <w:start w:val="1"/>
      <w:numFmt w:val="bullet"/>
      <w:lvlText w:val="o"/>
      <w:lvlJc w:val="left"/>
      <w:pPr>
        <w:ind w:left="3600" w:hanging="360"/>
      </w:pPr>
      <w:rPr>
        <w:rFonts w:ascii="Courier New" w:hAnsi="Courier New" w:cs="Courier New" w:hint="default"/>
      </w:rPr>
    </w:lvl>
    <w:lvl w:ilvl="5" w:tplc="B9465E1A" w:tentative="1">
      <w:start w:val="1"/>
      <w:numFmt w:val="bullet"/>
      <w:lvlText w:val=""/>
      <w:lvlJc w:val="left"/>
      <w:pPr>
        <w:ind w:left="4320" w:hanging="360"/>
      </w:pPr>
      <w:rPr>
        <w:rFonts w:ascii="Wingdings" w:hAnsi="Wingdings" w:hint="default"/>
      </w:rPr>
    </w:lvl>
    <w:lvl w:ilvl="6" w:tplc="858A8812" w:tentative="1">
      <w:start w:val="1"/>
      <w:numFmt w:val="bullet"/>
      <w:lvlText w:val=""/>
      <w:lvlJc w:val="left"/>
      <w:pPr>
        <w:ind w:left="5040" w:hanging="360"/>
      </w:pPr>
      <w:rPr>
        <w:rFonts w:ascii="Symbol" w:hAnsi="Symbol" w:hint="default"/>
      </w:rPr>
    </w:lvl>
    <w:lvl w:ilvl="7" w:tplc="79D8E634" w:tentative="1">
      <w:start w:val="1"/>
      <w:numFmt w:val="bullet"/>
      <w:lvlText w:val="o"/>
      <w:lvlJc w:val="left"/>
      <w:pPr>
        <w:ind w:left="5760" w:hanging="360"/>
      </w:pPr>
      <w:rPr>
        <w:rFonts w:ascii="Courier New" w:hAnsi="Courier New" w:cs="Courier New" w:hint="default"/>
      </w:rPr>
    </w:lvl>
    <w:lvl w:ilvl="8" w:tplc="026C6396" w:tentative="1">
      <w:start w:val="1"/>
      <w:numFmt w:val="bullet"/>
      <w:lvlText w:val=""/>
      <w:lvlJc w:val="left"/>
      <w:pPr>
        <w:ind w:left="6480" w:hanging="360"/>
      </w:pPr>
      <w:rPr>
        <w:rFonts w:ascii="Wingdings" w:hAnsi="Wingdings" w:hint="default"/>
      </w:rPr>
    </w:lvl>
  </w:abstractNum>
  <w:abstractNum w:abstractNumId="43" w15:restartNumberingAfterBreak="0">
    <w:nsid w:val="27B870F7"/>
    <w:multiLevelType w:val="hybridMultilevel"/>
    <w:tmpl w:val="FCEEFD1C"/>
    <w:lvl w:ilvl="0" w:tplc="E722970E">
      <w:start w:val="1"/>
      <w:numFmt w:val="bullet"/>
      <w:lvlText w:val=""/>
      <w:lvlJc w:val="left"/>
      <w:pPr>
        <w:ind w:left="1429" w:hanging="360"/>
      </w:pPr>
      <w:rPr>
        <w:rFonts w:ascii="Symbol" w:hAnsi="Symbol" w:hint="default"/>
      </w:rPr>
    </w:lvl>
    <w:lvl w:ilvl="1" w:tplc="6F0EDEB0" w:tentative="1">
      <w:start w:val="1"/>
      <w:numFmt w:val="bullet"/>
      <w:lvlText w:val="o"/>
      <w:lvlJc w:val="left"/>
      <w:pPr>
        <w:ind w:left="2149" w:hanging="360"/>
      </w:pPr>
      <w:rPr>
        <w:rFonts w:ascii="Courier New" w:hAnsi="Courier New" w:cs="Courier New" w:hint="default"/>
      </w:rPr>
    </w:lvl>
    <w:lvl w:ilvl="2" w:tplc="B704B32A" w:tentative="1">
      <w:start w:val="1"/>
      <w:numFmt w:val="bullet"/>
      <w:lvlText w:val=""/>
      <w:lvlJc w:val="left"/>
      <w:pPr>
        <w:ind w:left="2869" w:hanging="360"/>
      </w:pPr>
      <w:rPr>
        <w:rFonts w:ascii="Wingdings" w:hAnsi="Wingdings" w:hint="default"/>
      </w:rPr>
    </w:lvl>
    <w:lvl w:ilvl="3" w:tplc="DE16B68E" w:tentative="1">
      <w:start w:val="1"/>
      <w:numFmt w:val="bullet"/>
      <w:lvlText w:val=""/>
      <w:lvlJc w:val="left"/>
      <w:pPr>
        <w:ind w:left="3589" w:hanging="360"/>
      </w:pPr>
      <w:rPr>
        <w:rFonts w:ascii="Symbol" w:hAnsi="Symbol" w:hint="default"/>
      </w:rPr>
    </w:lvl>
    <w:lvl w:ilvl="4" w:tplc="E38632BE" w:tentative="1">
      <w:start w:val="1"/>
      <w:numFmt w:val="bullet"/>
      <w:lvlText w:val="o"/>
      <w:lvlJc w:val="left"/>
      <w:pPr>
        <w:ind w:left="4309" w:hanging="360"/>
      </w:pPr>
      <w:rPr>
        <w:rFonts w:ascii="Courier New" w:hAnsi="Courier New" w:cs="Courier New" w:hint="default"/>
      </w:rPr>
    </w:lvl>
    <w:lvl w:ilvl="5" w:tplc="2946D388" w:tentative="1">
      <w:start w:val="1"/>
      <w:numFmt w:val="bullet"/>
      <w:lvlText w:val=""/>
      <w:lvlJc w:val="left"/>
      <w:pPr>
        <w:ind w:left="5029" w:hanging="360"/>
      </w:pPr>
      <w:rPr>
        <w:rFonts w:ascii="Wingdings" w:hAnsi="Wingdings" w:hint="default"/>
      </w:rPr>
    </w:lvl>
    <w:lvl w:ilvl="6" w:tplc="A2343D12" w:tentative="1">
      <w:start w:val="1"/>
      <w:numFmt w:val="bullet"/>
      <w:lvlText w:val=""/>
      <w:lvlJc w:val="left"/>
      <w:pPr>
        <w:ind w:left="5749" w:hanging="360"/>
      </w:pPr>
      <w:rPr>
        <w:rFonts w:ascii="Symbol" w:hAnsi="Symbol" w:hint="default"/>
      </w:rPr>
    </w:lvl>
    <w:lvl w:ilvl="7" w:tplc="49AA6188" w:tentative="1">
      <w:start w:val="1"/>
      <w:numFmt w:val="bullet"/>
      <w:lvlText w:val="o"/>
      <w:lvlJc w:val="left"/>
      <w:pPr>
        <w:ind w:left="6469" w:hanging="360"/>
      </w:pPr>
      <w:rPr>
        <w:rFonts w:ascii="Courier New" w:hAnsi="Courier New" w:cs="Courier New" w:hint="default"/>
      </w:rPr>
    </w:lvl>
    <w:lvl w:ilvl="8" w:tplc="20E0A336" w:tentative="1">
      <w:start w:val="1"/>
      <w:numFmt w:val="bullet"/>
      <w:lvlText w:val=""/>
      <w:lvlJc w:val="left"/>
      <w:pPr>
        <w:ind w:left="7189" w:hanging="360"/>
      </w:pPr>
      <w:rPr>
        <w:rFonts w:ascii="Wingdings" w:hAnsi="Wingdings" w:hint="default"/>
      </w:rPr>
    </w:lvl>
  </w:abstractNum>
  <w:abstractNum w:abstractNumId="44" w15:restartNumberingAfterBreak="0">
    <w:nsid w:val="27D83279"/>
    <w:multiLevelType w:val="hybridMultilevel"/>
    <w:tmpl w:val="39DCFD4C"/>
    <w:lvl w:ilvl="0" w:tplc="ABCE70CE">
      <w:start w:val="1"/>
      <w:numFmt w:val="bullet"/>
      <w:lvlText w:val=""/>
      <w:lvlJc w:val="left"/>
      <w:pPr>
        <w:ind w:left="360" w:hanging="360"/>
      </w:pPr>
      <w:rPr>
        <w:rFonts w:ascii="Symbol" w:hAnsi="Symbol" w:hint="default"/>
      </w:rPr>
    </w:lvl>
    <w:lvl w:ilvl="1" w:tplc="F9420864" w:tentative="1">
      <w:start w:val="1"/>
      <w:numFmt w:val="bullet"/>
      <w:lvlText w:val="o"/>
      <w:lvlJc w:val="left"/>
      <w:pPr>
        <w:ind w:left="1080" w:hanging="360"/>
      </w:pPr>
      <w:rPr>
        <w:rFonts w:ascii="Courier New" w:hAnsi="Courier New" w:cs="Courier New" w:hint="default"/>
      </w:rPr>
    </w:lvl>
    <w:lvl w:ilvl="2" w:tplc="3898930A" w:tentative="1">
      <w:start w:val="1"/>
      <w:numFmt w:val="bullet"/>
      <w:lvlText w:val=""/>
      <w:lvlJc w:val="left"/>
      <w:pPr>
        <w:ind w:left="1800" w:hanging="360"/>
      </w:pPr>
      <w:rPr>
        <w:rFonts w:ascii="Wingdings" w:hAnsi="Wingdings" w:hint="default"/>
      </w:rPr>
    </w:lvl>
    <w:lvl w:ilvl="3" w:tplc="75745CAE" w:tentative="1">
      <w:start w:val="1"/>
      <w:numFmt w:val="bullet"/>
      <w:lvlText w:val=""/>
      <w:lvlJc w:val="left"/>
      <w:pPr>
        <w:ind w:left="2520" w:hanging="360"/>
      </w:pPr>
      <w:rPr>
        <w:rFonts w:ascii="Symbol" w:hAnsi="Symbol" w:hint="default"/>
      </w:rPr>
    </w:lvl>
    <w:lvl w:ilvl="4" w:tplc="D74AD5D4" w:tentative="1">
      <w:start w:val="1"/>
      <w:numFmt w:val="bullet"/>
      <w:lvlText w:val="o"/>
      <w:lvlJc w:val="left"/>
      <w:pPr>
        <w:ind w:left="3240" w:hanging="360"/>
      </w:pPr>
      <w:rPr>
        <w:rFonts w:ascii="Courier New" w:hAnsi="Courier New" w:cs="Courier New" w:hint="default"/>
      </w:rPr>
    </w:lvl>
    <w:lvl w:ilvl="5" w:tplc="BEF081A2" w:tentative="1">
      <w:start w:val="1"/>
      <w:numFmt w:val="bullet"/>
      <w:lvlText w:val=""/>
      <w:lvlJc w:val="left"/>
      <w:pPr>
        <w:ind w:left="3960" w:hanging="360"/>
      </w:pPr>
      <w:rPr>
        <w:rFonts w:ascii="Wingdings" w:hAnsi="Wingdings" w:hint="default"/>
      </w:rPr>
    </w:lvl>
    <w:lvl w:ilvl="6" w:tplc="92684DB2" w:tentative="1">
      <w:start w:val="1"/>
      <w:numFmt w:val="bullet"/>
      <w:lvlText w:val=""/>
      <w:lvlJc w:val="left"/>
      <w:pPr>
        <w:ind w:left="4680" w:hanging="360"/>
      </w:pPr>
      <w:rPr>
        <w:rFonts w:ascii="Symbol" w:hAnsi="Symbol" w:hint="default"/>
      </w:rPr>
    </w:lvl>
    <w:lvl w:ilvl="7" w:tplc="28849AEE" w:tentative="1">
      <w:start w:val="1"/>
      <w:numFmt w:val="bullet"/>
      <w:lvlText w:val="o"/>
      <w:lvlJc w:val="left"/>
      <w:pPr>
        <w:ind w:left="5400" w:hanging="360"/>
      </w:pPr>
      <w:rPr>
        <w:rFonts w:ascii="Courier New" w:hAnsi="Courier New" w:cs="Courier New" w:hint="default"/>
      </w:rPr>
    </w:lvl>
    <w:lvl w:ilvl="8" w:tplc="13061A8C" w:tentative="1">
      <w:start w:val="1"/>
      <w:numFmt w:val="bullet"/>
      <w:lvlText w:val=""/>
      <w:lvlJc w:val="left"/>
      <w:pPr>
        <w:ind w:left="6120" w:hanging="360"/>
      </w:pPr>
      <w:rPr>
        <w:rFonts w:ascii="Wingdings" w:hAnsi="Wingdings" w:hint="default"/>
      </w:rPr>
    </w:lvl>
  </w:abstractNum>
  <w:abstractNum w:abstractNumId="45" w15:restartNumberingAfterBreak="0">
    <w:nsid w:val="280A4CEA"/>
    <w:multiLevelType w:val="hybridMultilevel"/>
    <w:tmpl w:val="DAB26738"/>
    <w:lvl w:ilvl="0" w:tplc="3C42231E">
      <w:start w:val="1"/>
      <w:numFmt w:val="bullet"/>
      <w:lvlText w:val=""/>
      <w:lvlJc w:val="left"/>
      <w:pPr>
        <w:ind w:left="360" w:hanging="360"/>
      </w:pPr>
      <w:rPr>
        <w:rFonts w:ascii="Symbol" w:hAnsi="Symbol" w:hint="default"/>
      </w:rPr>
    </w:lvl>
    <w:lvl w:ilvl="1" w:tplc="BFAC9B5C">
      <w:start w:val="1"/>
      <w:numFmt w:val="bullet"/>
      <w:lvlText w:val="o"/>
      <w:lvlJc w:val="left"/>
      <w:pPr>
        <w:ind w:left="1080" w:hanging="360"/>
      </w:pPr>
      <w:rPr>
        <w:rFonts w:ascii="Courier New" w:hAnsi="Courier New" w:cs="Courier New" w:hint="default"/>
      </w:rPr>
    </w:lvl>
    <w:lvl w:ilvl="2" w:tplc="86C816D6" w:tentative="1">
      <w:start w:val="1"/>
      <w:numFmt w:val="bullet"/>
      <w:lvlText w:val=""/>
      <w:lvlJc w:val="left"/>
      <w:pPr>
        <w:ind w:left="1800" w:hanging="360"/>
      </w:pPr>
      <w:rPr>
        <w:rFonts w:ascii="Wingdings" w:hAnsi="Wingdings" w:hint="default"/>
      </w:rPr>
    </w:lvl>
    <w:lvl w:ilvl="3" w:tplc="958CC69C" w:tentative="1">
      <w:start w:val="1"/>
      <w:numFmt w:val="bullet"/>
      <w:lvlText w:val=""/>
      <w:lvlJc w:val="left"/>
      <w:pPr>
        <w:ind w:left="2520" w:hanging="360"/>
      </w:pPr>
      <w:rPr>
        <w:rFonts w:ascii="Symbol" w:hAnsi="Symbol" w:hint="default"/>
      </w:rPr>
    </w:lvl>
    <w:lvl w:ilvl="4" w:tplc="0BC25A02" w:tentative="1">
      <w:start w:val="1"/>
      <w:numFmt w:val="bullet"/>
      <w:lvlText w:val="o"/>
      <w:lvlJc w:val="left"/>
      <w:pPr>
        <w:ind w:left="3240" w:hanging="360"/>
      </w:pPr>
      <w:rPr>
        <w:rFonts w:ascii="Courier New" w:hAnsi="Courier New" w:cs="Courier New" w:hint="default"/>
      </w:rPr>
    </w:lvl>
    <w:lvl w:ilvl="5" w:tplc="6106B8D6" w:tentative="1">
      <w:start w:val="1"/>
      <w:numFmt w:val="bullet"/>
      <w:lvlText w:val=""/>
      <w:lvlJc w:val="left"/>
      <w:pPr>
        <w:ind w:left="3960" w:hanging="360"/>
      </w:pPr>
      <w:rPr>
        <w:rFonts w:ascii="Wingdings" w:hAnsi="Wingdings" w:hint="default"/>
      </w:rPr>
    </w:lvl>
    <w:lvl w:ilvl="6" w:tplc="89EC852A" w:tentative="1">
      <w:start w:val="1"/>
      <w:numFmt w:val="bullet"/>
      <w:lvlText w:val=""/>
      <w:lvlJc w:val="left"/>
      <w:pPr>
        <w:ind w:left="4680" w:hanging="360"/>
      </w:pPr>
      <w:rPr>
        <w:rFonts w:ascii="Symbol" w:hAnsi="Symbol" w:hint="default"/>
      </w:rPr>
    </w:lvl>
    <w:lvl w:ilvl="7" w:tplc="063CA6D2" w:tentative="1">
      <w:start w:val="1"/>
      <w:numFmt w:val="bullet"/>
      <w:lvlText w:val="o"/>
      <w:lvlJc w:val="left"/>
      <w:pPr>
        <w:ind w:left="5400" w:hanging="360"/>
      </w:pPr>
      <w:rPr>
        <w:rFonts w:ascii="Courier New" w:hAnsi="Courier New" w:cs="Courier New" w:hint="default"/>
      </w:rPr>
    </w:lvl>
    <w:lvl w:ilvl="8" w:tplc="3BF23216" w:tentative="1">
      <w:start w:val="1"/>
      <w:numFmt w:val="bullet"/>
      <w:lvlText w:val=""/>
      <w:lvlJc w:val="left"/>
      <w:pPr>
        <w:ind w:left="6120" w:hanging="360"/>
      </w:pPr>
      <w:rPr>
        <w:rFonts w:ascii="Wingdings" w:hAnsi="Wingdings" w:hint="default"/>
      </w:rPr>
    </w:lvl>
  </w:abstractNum>
  <w:abstractNum w:abstractNumId="46" w15:restartNumberingAfterBreak="0">
    <w:nsid w:val="287B3E6C"/>
    <w:multiLevelType w:val="hybridMultilevel"/>
    <w:tmpl w:val="04962C62"/>
    <w:lvl w:ilvl="0" w:tplc="4E14C6A4">
      <w:start w:val="1"/>
      <w:numFmt w:val="bullet"/>
      <w:lvlText w:val=""/>
      <w:lvlJc w:val="left"/>
      <w:pPr>
        <w:ind w:left="360" w:hanging="360"/>
      </w:pPr>
      <w:rPr>
        <w:rFonts w:ascii="Symbol" w:hAnsi="Symbol" w:hint="default"/>
      </w:rPr>
    </w:lvl>
    <w:lvl w:ilvl="1" w:tplc="00307934" w:tentative="1">
      <w:start w:val="1"/>
      <w:numFmt w:val="bullet"/>
      <w:lvlText w:val="o"/>
      <w:lvlJc w:val="left"/>
      <w:pPr>
        <w:ind w:left="1080" w:hanging="360"/>
      </w:pPr>
      <w:rPr>
        <w:rFonts w:ascii="Courier New" w:hAnsi="Courier New" w:cs="Courier New" w:hint="default"/>
      </w:rPr>
    </w:lvl>
    <w:lvl w:ilvl="2" w:tplc="2FC058BC" w:tentative="1">
      <w:start w:val="1"/>
      <w:numFmt w:val="bullet"/>
      <w:lvlText w:val=""/>
      <w:lvlJc w:val="left"/>
      <w:pPr>
        <w:ind w:left="1800" w:hanging="360"/>
      </w:pPr>
      <w:rPr>
        <w:rFonts w:ascii="Wingdings" w:hAnsi="Wingdings" w:hint="default"/>
      </w:rPr>
    </w:lvl>
    <w:lvl w:ilvl="3" w:tplc="A4DC27AC" w:tentative="1">
      <w:start w:val="1"/>
      <w:numFmt w:val="bullet"/>
      <w:lvlText w:val=""/>
      <w:lvlJc w:val="left"/>
      <w:pPr>
        <w:ind w:left="2520" w:hanging="360"/>
      </w:pPr>
      <w:rPr>
        <w:rFonts w:ascii="Symbol" w:hAnsi="Symbol" w:hint="default"/>
      </w:rPr>
    </w:lvl>
    <w:lvl w:ilvl="4" w:tplc="7D1C024A" w:tentative="1">
      <w:start w:val="1"/>
      <w:numFmt w:val="bullet"/>
      <w:lvlText w:val="o"/>
      <w:lvlJc w:val="left"/>
      <w:pPr>
        <w:ind w:left="3240" w:hanging="360"/>
      </w:pPr>
      <w:rPr>
        <w:rFonts w:ascii="Courier New" w:hAnsi="Courier New" w:cs="Courier New" w:hint="default"/>
      </w:rPr>
    </w:lvl>
    <w:lvl w:ilvl="5" w:tplc="0A0486A6" w:tentative="1">
      <w:start w:val="1"/>
      <w:numFmt w:val="bullet"/>
      <w:lvlText w:val=""/>
      <w:lvlJc w:val="left"/>
      <w:pPr>
        <w:ind w:left="3960" w:hanging="360"/>
      </w:pPr>
      <w:rPr>
        <w:rFonts w:ascii="Wingdings" w:hAnsi="Wingdings" w:hint="default"/>
      </w:rPr>
    </w:lvl>
    <w:lvl w:ilvl="6" w:tplc="20A00B5E" w:tentative="1">
      <w:start w:val="1"/>
      <w:numFmt w:val="bullet"/>
      <w:lvlText w:val=""/>
      <w:lvlJc w:val="left"/>
      <w:pPr>
        <w:ind w:left="4680" w:hanging="360"/>
      </w:pPr>
      <w:rPr>
        <w:rFonts w:ascii="Symbol" w:hAnsi="Symbol" w:hint="default"/>
      </w:rPr>
    </w:lvl>
    <w:lvl w:ilvl="7" w:tplc="5FB4EB80" w:tentative="1">
      <w:start w:val="1"/>
      <w:numFmt w:val="bullet"/>
      <w:lvlText w:val="o"/>
      <w:lvlJc w:val="left"/>
      <w:pPr>
        <w:ind w:left="5400" w:hanging="360"/>
      </w:pPr>
      <w:rPr>
        <w:rFonts w:ascii="Courier New" w:hAnsi="Courier New" w:cs="Courier New" w:hint="default"/>
      </w:rPr>
    </w:lvl>
    <w:lvl w:ilvl="8" w:tplc="1DB85B5C" w:tentative="1">
      <w:start w:val="1"/>
      <w:numFmt w:val="bullet"/>
      <w:lvlText w:val=""/>
      <w:lvlJc w:val="left"/>
      <w:pPr>
        <w:ind w:left="6120" w:hanging="360"/>
      </w:pPr>
      <w:rPr>
        <w:rFonts w:ascii="Wingdings" w:hAnsi="Wingdings" w:hint="default"/>
      </w:rPr>
    </w:lvl>
  </w:abstractNum>
  <w:abstractNum w:abstractNumId="47" w15:restartNumberingAfterBreak="0">
    <w:nsid w:val="28852F5F"/>
    <w:multiLevelType w:val="hybridMultilevel"/>
    <w:tmpl w:val="C1BA9FAA"/>
    <w:lvl w:ilvl="0" w:tplc="D8605520">
      <w:start w:val="1"/>
      <w:numFmt w:val="bullet"/>
      <w:lvlText w:val=""/>
      <w:lvlJc w:val="left"/>
      <w:pPr>
        <w:ind w:left="360" w:hanging="360"/>
      </w:pPr>
      <w:rPr>
        <w:rFonts w:ascii="Symbol" w:hAnsi="Symbol" w:hint="default"/>
      </w:rPr>
    </w:lvl>
    <w:lvl w:ilvl="1" w:tplc="234EC7E0" w:tentative="1">
      <w:start w:val="1"/>
      <w:numFmt w:val="bullet"/>
      <w:lvlText w:val="o"/>
      <w:lvlJc w:val="left"/>
      <w:pPr>
        <w:ind w:left="1080" w:hanging="360"/>
      </w:pPr>
      <w:rPr>
        <w:rFonts w:ascii="Courier New" w:hAnsi="Courier New" w:cs="Courier New" w:hint="default"/>
      </w:rPr>
    </w:lvl>
    <w:lvl w:ilvl="2" w:tplc="78920258" w:tentative="1">
      <w:start w:val="1"/>
      <w:numFmt w:val="bullet"/>
      <w:lvlText w:val=""/>
      <w:lvlJc w:val="left"/>
      <w:pPr>
        <w:ind w:left="1800" w:hanging="360"/>
      </w:pPr>
      <w:rPr>
        <w:rFonts w:ascii="Wingdings" w:hAnsi="Wingdings" w:hint="default"/>
      </w:rPr>
    </w:lvl>
    <w:lvl w:ilvl="3" w:tplc="67BE7BF6" w:tentative="1">
      <w:start w:val="1"/>
      <w:numFmt w:val="bullet"/>
      <w:lvlText w:val=""/>
      <w:lvlJc w:val="left"/>
      <w:pPr>
        <w:ind w:left="2520" w:hanging="360"/>
      </w:pPr>
      <w:rPr>
        <w:rFonts w:ascii="Symbol" w:hAnsi="Symbol" w:hint="default"/>
      </w:rPr>
    </w:lvl>
    <w:lvl w:ilvl="4" w:tplc="2C68EF06" w:tentative="1">
      <w:start w:val="1"/>
      <w:numFmt w:val="bullet"/>
      <w:lvlText w:val="o"/>
      <w:lvlJc w:val="left"/>
      <w:pPr>
        <w:ind w:left="3240" w:hanging="360"/>
      </w:pPr>
      <w:rPr>
        <w:rFonts w:ascii="Courier New" w:hAnsi="Courier New" w:cs="Courier New" w:hint="default"/>
      </w:rPr>
    </w:lvl>
    <w:lvl w:ilvl="5" w:tplc="6612363E" w:tentative="1">
      <w:start w:val="1"/>
      <w:numFmt w:val="bullet"/>
      <w:lvlText w:val=""/>
      <w:lvlJc w:val="left"/>
      <w:pPr>
        <w:ind w:left="3960" w:hanging="360"/>
      </w:pPr>
      <w:rPr>
        <w:rFonts w:ascii="Wingdings" w:hAnsi="Wingdings" w:hint="default"/>
      </w:rPr>
    </w:lvl>
    <w:lvl w:ilvl="6" w:tplc="524CA6A6" w:tentative="1">
      <w:start w:val="1"/>
      <w:numFmt w:val="bullet"/>
      <w:lvlText w:val=""/>
      <w:lvlJc w:val="left"/>
      <w:pPr>
        <w:ind w:left="4680" w:hanging="360"/>
      </w:pPr>
      <w:rPr>
        <w:rFonts w:ascii="Symbol" w:hAnsi="Symbol" w:hint="default"/>
      </w:rPr>
    </w:lvl>
    <w:lvl w:ilvl="7" w:tplc="9DDCA984" w:tentative="1">
      <w:start w:val="1"/>
      <w:numFmt w:val="bullet"/>
      <w:lvlText w:val="o"/>
      <w:lvlJc w:val="left"/>
      <w:pPr>
        <w:ind w:left="5400" w:hanging="360"/>
      </w:pPr>
      <w:rPr>
        <w:rFonts w:ascii="Courier New" w:hAnsi="Courier New" w:cs="Courier New" w:hint="default"/>
      </w:rPr>
    </w:lvl>
    <w:lvl w:ilvl="8" w:tplc="BE8C9E02" w:tentative="1">
      <w:start w:val="1"/>
      <w:numFmt w:val="bullet"/>
      <w:lvlText w:val=""/>
      <w:lvlJc w:val="left"/>
      <w:pPr>
        <w:ind w:left="6120" w:hanging="360"/>
      </w:pPr>
      <w:rPr>
        <w:rFonts w:ascii="Wingdings" w:hAnsi="Wingdings" w:hint="default"/>
      </w:rPr>
    </w:lvl>
  </w:abstractNum>
  <w:abstractNum w:abstractNumId="48" w15:restartNumberingAfterBreak="0">
    <w:nsid w:val="289213D0"/>
    <w:multiLevelType w:val="multilevel"/>
    <w:tmpl w:val="D166F25A"/>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Arial" w:hAnsi="Arial"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A0F2DED"/>
    <w:multiLevelType w:val="hybridMultilevel"/>
    <w:tmpl w:val="4C5A9BA8"/>
    <w:lvl w:ilvl="0" w:tplc="D5744260">
      <w:start w:val="1"/>
      <w:numFmt w:val="bullet"/>
      <w:lvlText w:val=""/>
      <w:lvlJc w:val="left"/>
      <w:pPr>
        <w:ind w:left="360" w:hanging="360"/>
      </w:pPr>
      <w:rPr>
        <w:rFonts w:ascii="Symbol" w:hAnsi="Symbol" w:hint="default"/>
      </w:rPr>
    </w:lvl>
    <w:lvl w:ilvl="1" w:tplc="CD9ED946" w:tentative="1">
      <w:start w:val="1"/>
      <w:numFmt w:val="bullet"/>
      <w:lvlText w:val="o"/>
      <w:lvlJc w:val="left"/>
      <w:pPr>
        <w:ind w:left="1080" w:hanging="360"/>
      </w:pPr>
      <w:rPr>
        <w:rFonts w:ascii="Courier New" w:hAnsi="Courier New" w:cs="Courier New" w:hint="default"/>
      </w:rPr>
    </w:lvl>
    <w:lvl w:ilvl="2" w:tplc="D41A790A" w:tentative="1">
      <w:start w:val="1"/>
      <w:numFmt w:val="bullet"/>
      <w:lvlText w:val=""/>
      <w:lvlJc w:val="left"/>
      <w:pPr>
        <w:ind w:left="1800" w:hanging="360"/>
      </w:pPr>
      <w:rPr>
        <w:rFonts w:ascii="Wingdings" w:hAnsi="Wingdings" w:hint="default"/>
      </w:rPr>
    </w:lvl>
    <w:lvl w:ilvl="3" w:tplc="0E402464" w:tentative="1">
      <w:start w:val="1"/>
      <w:numFmt w:val="bullet"/>
      <w:lvlText w:val=""/>
      <w:lvlJc w:val="left"/>
      <w:pPr>
        <w:ind w:left="2520" w:hanging="360"/>
      </w:pPr>
      <w:rPr>
        <w:rFonts w:ascii="Symbol" w:hAnsi="Symbol" w:hint="default"/>
      </w:rPr>
    </w:lvl>
    <w:lvl w:ilvl="4" w:tplc="83862142" w:tentative="1">
      <w:start w:val="1"/>
      <w:numFmt w:val="bullet"/>
      <w:lvlText w:val="o"/>
      <w:lvlJc w:val="left"/>
      <w:pPr>
        <w:ind w:left="3240" w:hanging="360"/>
      </w:pPr>
      <w:rPr>
        <w:rFonts w:ascii="Courier New" w:hAnsi="Courier New" w:cs="Courier New" w:hint="default"/>
      </w:rPr>
    </w:lvl>
    <w:lvl w:ilvl="5" w:tplc="65D2C938" w:tentative="1">
      <w:start w:val="1"/>
      <w:numFmt w:val="bullet"/>
      <w:lvlText w:val=""/>
      <w:lvlJc w:val="left"/>
      <w:pPr>
        <w:ind w:left="3960" w:hanging="360"/>
      </w:pPr>
      <w:rPr>
        <w:rFonts w:ascii="Wingdings" w:hAnsi="Wingdings" w:hint="default"/>
      </w:rPr>
    </w:lvl>
    <w:lvl w:ilvl="6" w:tplc="DCD8C58A" w:tentative="1">
      <w:start w:val="1"/>
      <w:numFmt w:val="bullet"/>
      <w:lvlText w:val=""/>
      <w:lvlJc w:val="left"/>
      <w:pPr>
        <w:ind w:left="4680" w:hanging="360"/>
      </w:pPr>
      <w:rPr>
        <w:rFonts w:ascii="Symbol" w:hAnsi="Symbol" w:hint="default"/>
      </w:rPr>
    </w:lvl>
    <w:lvl w:ilvl="7" w:tplc="C8C841EE" w:tentative="1">
      <w:start w:val="1"/>
      <w:numFmt w:val="bullet"/>
      <w:lvlText w:val="o"/>
      <w:lvlJc w:val="left"/>
      <w:pPr>
        <w:ind w:left="5400" w:hanging="360"/>
      </w:pPr>
      <w:rPr>
        <w:rFonts w:ascii="Courier New" w:hAnsi="Courier New" w:cs="Courier New" w:hint="default"/>
      </w:rPr>
    </w:lvl>
    <w:lvl w:ilvl="8" w:tplc="B00AFDD6" w:tentative="1">
      <w:start w:val="1"/>
      <w:numFmt w:val="bullet"/>
      <w:lvlText w:val=""/>
      <w:lvlJc w:val="left"/>
      <w:pPr>
        <w:ind w:left="6120" w:hanging="360"/>
      </w:pPr>
      <w:rPr>
        <w:rFonts w:ascii="Wingdings" w:hAnsi="Wingdings" w:hint="default"/>
      </w:rPr>
    </w:lvl>
  </w:abstractNum>
  <w:abstractNum w:abstractNumId="50" w15:restartNumberingAfterBreak="0">
    <w:nsid w:val="2A326E39"/>
    <w:multiLevelType w:val="hybridMultilevel"/>
    <w:tmpl w:val="BBB813AC"/>
    <w:lvl w:ilvl="0" w:tplc="58BA6658">
      <w:start w:val="1"/>
      <w:numFmt w:val="decimal"/>
      <w:lvlText w:val="%1."/>
      <w:lvlJc w:val="left"/>
      <w:pPr>
        <w:ind w:left="757" w:hanging="360"/>
      </w:pPr>
    </w:lvl>
    <w:lvl w:ilvl="1" w:tplc="C7E2E01E" w:tentative="1">
      <w:start w:val="1"/>
      <w:numFmt w:val="lowerLetter"/>
      <w:lvlText w:val="%2."/>
      <w:lvlJc w:val="left"/>
      <w:pPr>
        <w:ind w:left="1477" w:hanging="360"/>
      </w:pPr>
    </w:lvl>
    <w:lvl w:ilvl="2" w:tplc="A3B04070" w:tentative="1">
      <w:start w:val="1"/>
      <w:numFmt w:val="lowerRoman"/>
      <w:lvlText w:val="%3."/>
      <w:lvlJc w:val="right"/>
      <w:pPr>
        <w:ind w:left="2197" w:hanging="180"/>
      </w:pPr>
    </w:lvl>
    <w:lvl w:ilvl="3" w:tplc="7D301FBC" w:tentative="1">
      <w:start w:val="1"/>
      <w:numFmt w:val="decimal"/>
      <w:lvlText w:val="%4."/>
      <w:lvlJc w:val="left"/>
      <w:pPr>
        <w:ind w:left="2917" w:hanging="360"/>
      </w:pPr>
    </w:lvl>
    <w:lvl w:ilvl="4" w:tplc="C6822202" w:tentative="1">
      <w:start w:val="1"/>
      <w:numFmt w:val="lowerLetter"/>
      <w:lvlText w:val="%5."/>
      <w:lvlJc w:val="left"/>
      <w:pPr>
        <w:ind w:left="3637" w:hanging="360"/>
      </w:pPr>
    </w:lvl>
    <w:lvl w:ilvl="5" w:tplc="18AA9186" w:tentative="1">
      <w:start w:val="1"/>
      <w:numFmt w:val="lowerRoman"/>
      <w:lvlText w:val="%6."/>
      <w:lvlJc w:val="right"/>
      <w:pPr>
        <w:ind w:left="4357" w:hanging="180"/>
      </w:pPr>
    </w:lvl>
    <w:lvl w:ilvl="6" w:tplc="3D02FE1A" w:tentative="1">
      <w:start w:val="1"/>
      <w:numFmt w:val="decimal"/>
      <w:lvlText w:val="%7."/>
      <w:lvlJc w:val="left"/>
      <w:pPr>
        <w:ind w:left="5077" w:hanging="360"/>
      </w:pPr>
    </w:lvl>
    <w:lvl w:ilvl="7" w:tplc="B55CFBA4" w:tentative="1">
      <w:start w:val="1"/>
      <w:numFmt w:val="lowerLetter"/>
      <w:lvlText w:val="%8."/>
      <w:lvlJc w:val="left"/>
      <w:pPr>
        <w:ind w:left="5797" w:hanging="360"/>
      </w:pPr>
    </w:lvl>
    <w:lvl w:ilvl="8" w:tplc="8CCCD7F0" w:tentative="1">
      <w:start w:val="1"/>
      <w:numFmt w:val="lowerRoman"/>
      <w:lvlText w:val="%9."/>
      <w:lvlJc w:val="right"/>
      <w:pPr>
        <w:ind w:left="6517" w:hanging="180"/>
      </w:pPr>
    </w:lvl>
  </w:abstractNum>
  <w:abstractNum w:abstractNumId="51" w15:restartNumberingAfterBreak="0">
    <w:nsid w:val="2A5365F0"/>
    <w:multiLevelType w:val="hybridMultilevel"/>
    <w:tmpl w:val="6824C410"/>
    <w:lvl w:ilvl="0" w:tplc="B66A6E54">
      <w:start w:val="1"/>
      <w:numFmt w:val="upperLetter"/>
      <w:pStyle w:val="Titel-Annex"/>
      <w:lvlText w:val="Annex %1."/>
      <w:lvlJc w:val="left"/>
      <w:pPr>
        <w:ind w:left="360" w:hanging="360"/>
      </w:pPr>
      <w:rPr>
        <w:rFonts w:hint="default"/>
      </w:rPr>
    </w:lvl>
    <w:lvl w:ilvl="1" w:tplc="2DC0AD64" w:tentative="1">
      <w:start w:val="1"/>
      <w:numFmt w:val="bullet"/>
      <w:lvlText w:val="o"/>
      <w:lvlJc w:val="left"/>
      <w:pPr>
        <w:ind w:left="1364" w:hanging="360"/>
      </w:pPr>
      <w:rPr>
        <w:rFonts w:ascii="Courier New" w:hAnsi="Courier New" w:cs="Courier New" w:hint="default"/>
      </w:rPr>
    </w:lvl>
    <w:lvl w:ilvl="2" w:tplc="788AC560" w:tentative="1">
      <w:start w:val="1"/>
      <w:numFmt w:val="bullet"/>
      <w:lvlText w:val=""/>
      <w:lvlJc w:val="left"/>
      <w:pPr>
        <w:ind w:left="2084" w:hanging="360"/>
      </w:pPr>
      <w:rPr>
        <w:rFonts w:ascii="Wingdings" w:hAnsi="Wingdings" w:hint="default"/>
      </w:rPr>
    </w:lvl>
    <w:lvl w:ilvl="3" w:tplc="6A907DA6" w:tentative="1">
      <w:start w:val="1"/>
      <w:numFmt w:val="bullet"/>
      <w:lvlText w:val=""/>
      <w:lvlJc w:val="left"/>
      <w:pPr>
        <w:ind w:left="2804" w:hanging="360"/>
      </w:pPr>
      <w:rPr>
        <w:rFonts w:ascii="Symbol" w:hAnsi="Symbol" w:hint="default"/>
      </w:rPr>
    </w:lvl>
    <w:lvl w:ilvl="4" w:tplc="ABAA39DA" w:tentative="1">
      <w:start w:val="1"/>
      <w:numFmt w:val="bullet"/>
      <w:lvlText w:val="o"/>
      <w:lvlJc w:val="left"/>
      <w:pPr>
        <w:ind w:left="3524" w:hanging="360"/>
      </w:pPr>
      <w:rPr>
        <w:rFonts w:ascii="Courier New" w:hAnsi="Courier New" w:cs="Courier New" w:hint="default"/>
      </w:rPr>
    </w:lvl>
    <w:lvl w:ilvl="5" w:tplc="E830FD62" w:tentative="1">
      <w:start w:val="1"/>
      <w:numFmt w:val="bullet"/>
      <w:lvlText w:val=""/>
      <w:lvlJc w:val="left"/>
      <w:pPr>
        <w:ind w:left="4244" w:hanging="360"/>
      </w:pPr>
      <w:rPr>
        <w:rFonts w:ascii="Wingdings" w:hAnsi="Wingdings" w:hint="default"/>
      </w:rPr>
    </w:lvl>
    <w:lvl w:ilvl="6" w:tplc="368E654C" w:tentative="1">
      <w:start w:val="1"/>
      <w:numFmt w:val="bullet"/>
      <w:lvlText w:val=""/>
      <w:lvlJc w:val="left"/>
      <w:pPr>
        <w:ind w:left="4964" w:hanging="360"/>
      </w:pPr>
      <w:rPr>
        <w:rFonts w:ascii="Symbol" w:hAnsi="Symbol" w:hint="default"/>
      </w:rPr>
    </w:lvl>
    <w:lvl w:ilvl="7" w:tplc="AE8CDD06" w:tentative="1">
      <w:start w:val="1"/>
      <w:numFmt w:val="bullet"/>
      <w:lvlText w:val="o"/>
      <w:lvlJc w:val="left"/>
      <w:pPr>
        <w:ind w:left="5684" w:hanging="360"/>
      </w:pPr>
      <w:rPr>
        <w:rFonts w:ascii="Courier New" w:hAnsi="Courier New" w:cs="Courier New" w:hint="default"/>
      </w:rPr>
    </w:lvl>
    <w:lvl w:ilvl="8" w:tplc="DF16C8B8" w:tentative="1">
      <w:start w:val="1"/>
      <w:numFmt w:val="bullet"/>
      <w:lvlText w:val=""/>
      <w:lvlJc w:val="left"/>
      <w:pPr>
        <w:ind w:left="6404" w:hanging="360"/>
      </w:pPr>
      <w:rPr>
        <w:rFonts w:ascii="Wingdings" w:hAnsi="Wingdings" w:hint="default"/>
      </w:rPr>
    </w:lvl>
  </w:abstractNum>
  <w:abstractNum w:abstractNumId="52" w15:restartNumberingAfterBreak="0">
    <w:nsid w:val="2A8573CD"/>
    <w:multiLevelType w:val="hybridMultilevel"/>
    <w:tmpl w:val="15C2022E"/>
    <w:lvl w:ilvl="0" w:tplc="88AA51C2">
      <w:start w:val="1"/>
      <w:numFmt w:val="bullet"/>
      <w:lvlText w:val=""/>
      <w:lvlJc w:val="left"/>
      <w:pPr>
        <w:ind w:left="1080" w:hanging="360"/>
      </w:pPr>
      <w:rPr>
        <w:rFonts w:ascii="Symbol" w:hAnsi="Symbol" w:hint="default"/>
      </w:rPr>
    </w:lvl>
    <w:lvl w:ilvl="1" w:tplc="1562D1FC" w:tentative="1">
      <w:start w:val="1"/>
      <w:numFmt w:val="bullet"/>
      <w:lvlText w:val="o"/>
      <w:lvlJc w:val="left"/>
      <w:pPr>
        <w:ind w:left="1800" w:hanging="360"/>
      </w:pPr>
      <w:rPr>
        <w:rFonts w:ascii="Courier New" w:hAnsi="Courier New" w:cs="Courier New" w:hint="default"/>
      </w:rPr>
    </w:lvl>
    <w:lvl w:ilvl="2" w:tplc="3656F134" w:tentative="1">
      <w:start w:val="1"/>
      <w:numFmt w:val="bullet"/>
      <w:lvlText w:val=""/>
      <w:lvlJc w:val="left"/>
      <w:pPr>
        <w:ind w:left="2520" w:hanging="360"/>
      </w:pPr>
      <w:rPr>
        <w:rFonts w:ascii="Wingdings" w:hAnsi="Wingdings" w:hint="default"/>
      </w:rPr>
    </w:lvl>
    <w:lvl w:ilvl="3" w:tplc="2070E95C" w:tentative="1">
      <w:start w:val="1"/>
      <w:numFmt w:val="bullet"/>
      <w:lvlText w:val=""/>
      <w:lvlJc w:val="left"/>
      <w:pPr>
        <w:ind w:left="3240" w:hanging="360"/>
      </w:pPr>
      <w:rPr>
        <w:rFonts w:ascii="Symbol" w:hAnsi="Symbol" w:hint="default"/>
      </w:rPr>
    </w:lvl>
    <w:lvl w:ilvl="4" w:tplc="235C0D8A" w:tentative="1">
      <w:start w:val="1"/>
      <w:numFmt w:val="bullet"/>
      <w:lvlText w:val="o"/>
      <w:lvlJc w:val="left"/>
      <w:pPr>
        <w:ind w:left="3960" w:hanging="360"/>
      </w:pPr>
      <w:rPr>
        <w:rFonts w:ascii="Courier New" w:hAnsi="Courier New" w:cs="Courier New" w:hint="default"/>
      </w:rPr>
    </w:lvl>
    <w:lvl w:ilvl="5" w:tplc="D688D700" w:tentative="1">
      <w:start w:val="1"/>
      <w:numFmt w:val="bullet"/>
      <w:lvlText w:val=""/>
      <w:lvlJc w:val="left"/>
      <w:pPr>
        <w:ind w:left="4680" w:hanging="360"/>
      </w:pPr>
      <w:rPr>
        <w:rFonts w:ascii="Wingdings" w:hAnsi="Wingdings" w:hint="default"/>
      </w:rPr>
    </w:lvl>
    <w:lvl w:ilvl="6" w:tplc="BA98E50E" w:tentative="1">
      <w:start w:val="1"/>
      <w:numFmt w:val="bullet"/>
      <w:lvlText w:val=""/>
      <w:lvlJc w:val="left"/>
      <w:pPr>
        <w:ind w:left="5400" w:hanging="360"/>
      </w:pPr>
      <w:rPr>
        <w:rFonts w:ascii="Symbol" w:hAnsi="Symbol" w:hint="default"/>
      </w:rPr>
    </w:lvl>
    <w:lvl w:ilvl="7" w:tplc="E56C0A66" w:tentative="1">
      <w:start w:val="1"/>
      <w:numFmt w:val="bullet"/>
      <w:lvlText w:val="o"/>
      <w:lvlJc w:val="left"/>
      <w:pPr>
        <w:ind w:left="6120" w:hanging="360"/>
      </w:pPr>
      <w:rPr>
        <w:rFonts w:ascii="Courier New" w:hAnsi="Courier New" w:cs="Courier New" w:hint="default"/>
      </w:rPr>
    </w:lvl>
    <w:lvl w:ilvl="8" w:tplc="421ED438" w:tentative="1">
      <w:start w:val="1"/>
      <w:numFmt w:val="bullet"/>
      <w:lvlText w:val=""/>
      <w:lvlJc w:val="left"/>
      <w:pPr>
        <w:ind w:left="6840" w:hanging="360"/>
      </w:pPr>
      <w:rPr>
        <w:rFonts w:ascii="Wingdings" w:hAnsi="Wingdings" w:hint="default"/>
      </w:rPr>
    </w:lvl>
  </w:abstractNum>
  <w:abstractNum w:abstractNumId="53" w15:restartNumberingAfterBreak="0">
    <w:nsid w:val="2B922B93"/>
    <w:multiLevelType w:val="hybridMultilevel"/>
    <w:tmpl w:val="E1EA7920"/>
    <w:lvl w:ilvl="0" w:tplc="4822A5EC">
      <w:start w:val="1"/>
      <w:numFmt w:val="bullet"/>
      <w:lvlText w:val=""/>
      <w:lvlJc w:val="left"/>
      <w:pPr>
        <w:ind w:left="1429" w:hanging="360"/>
      </w:pPr>
      <w:rPr>
        <w:rFonts w:ascii="Symbol" w:hAnsi="Symbol" w:hint="default"/>
      </w:rPr>
    </w:lvl>
    <w:lvl w:ilvl="1" w:tplc="0264F73C" w:tentative="1">
      <w:start w:val="1"/>
      <w:numFmt w:val="bullet"/>
      <w:lvlText w:val="o"/>
      <w:lvlJc w:val="left"/>
      <w:pPr>
        <w:ind w:left="2149" w:hanging="360"/>
      </w:pPr>
      <w:rPr>
        <w:rFonts w:ascii="Courier New" w:hAnsi="Courier New" w:cs="Courier New" w:hint="default"/>
      </w:rPr>
    </w:lvl>
    <w:lvl w:ilvl="2" w:tplc="3D741158" w:tentative="1">
      <w:start w:val="1"/>
      <w:numFmt w:val="bullet"/>
      <w:lvlText w:val=""/>
      <w:lvlJc w:val="left"/>
      <w:pPr>
        <w:ind w:left="2869" w:hanging="360"/>
      </w:pPr>
      <w:rPr>
        <w:rFonts w:ascii="Wingdings" w:hAnsi="Wingdings" w:hint="default"/>
      </w:rPr>
    </w:lvl>
    <w:lvl w:ilvl="3" w:tplc="D420671C" w:tentative="1">
      <w:start w:val="1"/>
      <w:numFmt w:val="bullet"/>
      <w:lvlText w:val=""/>
      <w:lvlJc w:val="left"/>
      <w:pPr>
        <w:ind w:left="3589" w:hanging="360"/>
      </w:pPr>
      <w:rPr>
        <w:rFonts w:ascii="Symbol" w:hAnsi="Symbol" w:hint="default"/>
      </w:rPr>
    </w:lvl>
    <w:lvl w:ilvl="4" w:tplc="F49247B2" w:tentative="1">
      <w:start w:val="1"/>
      <w:numFmt w:val="bullet"/>
      <w:lvlText w:val="o"/>
      <w:lvlJc w:val="left"/>
      <w:pPr>
        <w:ind w:left="4309" w:hanging="360"/>
      </w:pPr>
      <w:rPr>
        <w:rFonts w:ascii="Courier New" w:hAnsi="Courier New" w:cs="Courier New" w:hint="default"/>
      </w:rPr>
    </w:lvl>
    <w:lvl w:ilvl="5" w:tplc="CB389842" w:tentative="1">
      <w:start w:val="1"/>
      <w:numFmt w:val="bullet"/>
      <w:lvlText w:val=""/>
      <w:lvlJc w:val="left"/>
      <w:pPr>
        <w:ind w:left="5029" w:hanging="360"/>
      </w:pPr>
      <w:rPr>
        <w:rFonts w:ascii="Wingdings" w:hAnsi="Wingdings" w:hint="default"/>
      </w:rPr>
    </w:lvl>
    <w:lvl w:ilvl="6" w:tplc="9AC2A22E" w:tentative="1">
      <w:start w:val="1"/>
      <w:numFmt w:val="bullet"/>
      <w:lvlText w:val=""/>
      <w:lvlJc w:val="left"/>
      <w:pPr>
        <w:ind w:left="5749" w:hanging="360"/>
      </w:pPr>
      <w:rPr>
        <w:rFonts w:ascii="Symbol" w:hAnsi="Symbol" w:hint="default"/>
      </w:rPr>
    </w:lvl>
    <w:lvl w:ilvl="7" w:tplc="35DA6392" w:tentative="1">
      <w:start w:val="1"/>
      <w:numFmt w:val="bullet"/>
      <w:lvlText w:val="o"/>
      <w:lvlJc w:val="left"/>
      <w:pPr>
        <w:ind w:left="6469" w:hanging="360"/>
      </w:pPr>
      <w:rPr>
        <w:rFonts w:ascii="Courier New" w:hAnsi="Courier New" w:cs="Courier New" w:hint="default"/>
      </w:rPr>
    </w:lvl>
    <w:lvl w:ilvl="8" w:tplc="333AB804" w:tentative="1">
      <w:start w:val="1"/>
      <w:numFmt w:val="bullet"/>
      <w:lvlText w:val=""/>
      <w:lvlJc w:val="left"/>
      <w:pPr>
        <w:ind w:left="7189" w:hanging="360"/>
      </w:pPr>
      <w:rPr>
        <w:rFonts w:ascii="Wingdings" w:hAnsi="Wingdings" w:hint="default"/>
      </w:rPr>
    </w:lvl>
  </w:abstractNum>
  <w:abstractNum w:abstractNumId="54" w15:restartNumberingAfterBreak="0">
    <w:nsid w:val="2C591CFA"/>
    <w:multiLevelType w:val="hybridMultilevel"/>
    <w:tmpl w:val="CA0A86EE"/>
    <w:lvl w:ilvl="0" w:tplc="3438B43E">
      <w:start w:val="1"/>
      <w:numFmt w:val="bullet"/>
      <w:lvlText w:val=""/>
      <w:lvlJc w:val="left"/>
      <w:pPr>
        <w:ind w:left="360" w:hanging="360"/>
      </w:pPr>
      <w:rPr>
        <w:rFonts w:ascii="Symbol" w:hAnsi="Symbol" w:hint="default"/>
      </w:rPr>
    </w:lvl>
    <w:lvl w:ilvl="1" w:tplc="3422620E" w:tentative="1">
      <w:start w:val="1"/>
      <w:numFmt w:val="bullet"/>
      <w:lvlText w:val="o"/>
      <w:lvlJc w:val="left"/>
      <w:pPr>
        <w:ind w:left="1080" w:hanging="360"/>
      </w:pPr>
      <w:rPr>
        <w:rFonts w:ascii="Courier New" w:hAnsi="Courier New" w:cs="Courier New" w:hint="default"/>
      </w:rPr>
    </w:lvl>
    <w:lvl w:ilvl="2" w:tplc="1FDCA262" w:tentative="1">
      <w:start w:val="1"/>
      <w:numFmt w:val="bullet"/>
      <w:lvlText w:val=""/>
      <w:lvlJc w:val="left"/>
      <w:pPr>
        <w:ind w:left="1800" w:hanging="360"/>
      </w:pPr>
      <w:rPr>
        <w:rFonts w:ascii="Wingdings" w:hAnsi="Wingdings" w:hint="default"/>
      </w:rPr>
    </w:lvl>
    <w:lvl w:ilvl="3" w:tplc="2834CFD8" w:tentative="1">
      <w:start w:val="1"/>
      <w:numFmt w:val="bullet"/>
      <w:lvlText w:val=""/>
      <w:lvlJc w:val="left"/>
      <w:pPr>
        <w:ind w:left="2520" w:hanging="360"/>
      </w:pPr>
      <w:rPr>
        <w:rFonts w:ascii="Symbol" w:hAnsi="Symbol" w:hint="default"/>
      </w:rPr>
    </w:lvl>
    <w:lvl w:ilvl="4" w:tplc="25FA52AC" w:tentative="1">
      <w:start w:val="1"/>
      <w:numFmt w:val="bullet"/>
      <w:lvlText w:val="o"/>
      <w:lvlJc w:val="left"/>
      <w:pPr>
        <w:ind w:left="3240" w:hanging="360"/>
      </w:pPr>
      <w:rPr>
        <w:rFonts w:ascii="Courier New" w:hAnsi="Courier New" w:cs="Courier New" w:hint="default"/>
      </w:rPr>
    </w:lvl>
    <w:lvl w:ilvl="5" w:tplc="E342E16E" w:tentative="1">
      <w:start w:val="1"/>
      <w:numFmt w:val="bullet"/>
      <w:lvlText w:val=""/>
      <w:lvlJc w:val="left"/>
      <w:pPr>
        <w:ind w:left="3960" w:hanging="360"/>
      </w:pPr>
      <w:rPr>
        <w:rFonts w:ascii="Wingdings" w:hAnsi="Wingdings" w:hint="default"/>
      </w:rPr>
    </w:lvl>
    <w:lvl w:ilvl="6" w:tplc="BDE0F510" w:tentative="1">
      <w:start w:val="1"/>
      <w:numFmt w:val="bullet"/>
      <w:lvlText w:val=""/>
      <w:lvlJc w:val="left"/>
      <w:pPr>
        <w:ind w:left="4680" w:hanging="360"/>
      </w:pPr>
      <w:rPr>
        <w:rFonts w:ascii="Symbol" w:hAnsi="Symbol" w:hint="default"/>
      </w:rPr>
    </w:lvl>
    <w:lvl w:ilvl="7" w:tplc="ECAC3B2A" w:tentative="1">
      <w:start w:val="1"/>
      <w:numFmt w:val="bullet"/>
      <w:lvlText w:val="o"/>
      <w:lvlJc w:val="left"/>
      <w:pPr>
        <w:ind w:left="5400" w:hanging="360"/>
      </w:pPr>
      <w:rPr>
        <w:rFonts w:ascii="Courier New" w:hAnsi="Courier New" w:cs="Courier New" w:hint="default"/>
      </w:rPr>
    </w:lvl>
    <w:lvl w:ilvl="8" w:tplc="0C4E51B0" w:tentative="1">
      <w:start w:val="1"/>
      <w:numFmt w:val="bullet"/>
      <w:lvlText w:val=""/>
      <w:lvlJc w:val="left"/>
      <w:pPr>
        <w:ind w:left="6120" w:hanging="360"/>
      </w:pPr>
      <w:rPr>
        <w:rFonts w:ascii="Wingdings" w:hAnsi="Wingdings" w:hint="default"/>
      </w:rPr>
    </w:lvl>
  </w:abstractNum>
  <w:abstractNum w:abstractNumId="55" w15:restartNumberingAfterBreak="0">
    <w:nsid w:val="2F260781"/>
    <w:multiLevelType w:val="hybridMultilevel"/>
    <w:tmpl w:val="3B48CB28"/>
    <w:lvl w:ilvl="0" w:tplc="D190153C">
      <w:start w:val="1"/>
      <w:numFmt w:val="bullet"/>
      <w:lvlText w:val=""/>
      <w:lvlJc w:val="left"/>
      <w:pPr>
        <w:ind w:left="720" w:hanging="360"/>
      </w:pPr>
      <w:rPr>
        <w:rFonts w:ascii="Symbol" w:hAnsi="Symbol" w:hint="default"/>
      </w:rPr>
    </w:lvl>
    <w:lvl w:ilvl="1" w:tplc="FE081568" w:tentative="1">
      <w:start w:val="1"/>
      <w:numFmt w:val="bullet"/>
      <w:lvlText w:val="o"/>
      <w:lvlJc w:val="left"/>
      <w:pPr>
        <w:ind w:left="1440" w:hanging="360"/>
      </w:pPr>
      <w:rPr>
        <w:rFonts w:ascii="Courier New" w:hAnsi="Courier New" w:cs="Courier New" w:hint="default"/>
      </w:rPr>
    </w:lvl>
    <w:lvl w:ilvl="2" w:tplc="7BC46D26" w:tentative="1">
      <w:start w:val="1"/>
      <w:numFmt w:val="bullet"/>
      <w:lvlText w:val=""/>
      <w:lvlJc w:val="left"/>
      <w:pPr>
        <w:ind w:left="2160" w:hanging="360"/>
      </w:pPr>
      <w:rPr>
        <w:rFonts w:ascii="Wingdings" w:hAnsi="Wingdings" w:hint="default"/>
      </w:rPr>
    </w:lvl>
    <w:lvl w:ilvl="3" w:tplc="B4862776" w:tentative="1">
      <w:start w:val="1"/>
      <w:numFmt w:val="bullet"/>
      <w:lvlText w:val=""/>
      <w:lvlJc w:val="left"/>
      <w:pPr>
        <w:ind w:left="2880" w:hanging="360"/>
      </w:pPr>
      <w:rPr>
        <w:rFonts w:ascii="Symbol" w:hAnsi="Symbol" w:hint="default"/>
      </w:rPr>
    </w:lvl>
    <w:lvl w:ilvl="4" w:tplc="5C7442F6" w:tentative="1">
      <w:start w:val="1"/>
      <w:numFmt w:val="bullet"/>
      <w:lvlText w:val="o"/>
      <w:lvlJc w:val="left"/>
      <w:pPr>
        <w:ind w:left="3600" w:hanging="360"/>
      </w:pPr>
      <w:rPr>
        <w:rFonts w:ascii="Courier New" w:hAnsi="Courier New" w:cs="Courier New" w:hint="default"/>
      </w:rPr>
    </w:lvl>
    <w:lvl w:ilvl="5" w:tplc="6A1E9F94" w:tentative="1">
      <w:start w:val="1"/>
      <w:numFmt w:val="bullet"/>
      <w:lvlText w:val=""/>
      <w:lvlJc w:val="left"/>
      <w:pPr>
        <w:ind w:left="4320" w:hanging="360"/>
      </w:pPr>
      <w:rPr>
        <w:rFonts w:ascii="Wingdings" w:hAnsi="Wingdings" w:hint="default"/>
      </w:rPr>
    </w:lvl>
    <w:lvl w:ilvl="6" w:tplc="6E5ADEFC" w:tentative="1">
      <w:start w:val="1"/>
      <w:numFmt w:val="bullet"/>
      <w:lvlText w:val=""/>
      <w:lvlJc w:val="left"/>
      <w:pPr>
        <w:ind w:left="5040" w:hanging="360"/>
      </w:pPr>
      <w:rPr>
        <w:rFonts w:ascii="Symbol" w:hAnsi="Symbol" w:hint="default"/>
      </w:rPr>
    </w:lvl>
    <w:lvl w:ilvl="7" w:tplc="15888B8C" w:tentative="1">
      <w:start w:val="1"/>
      <w:numFmt w:val="bullet"/>
      <w:lvlText w:val="o"/>
      <w:lvlJc w:val="left"/>
      <w:pPr>
        <w:ind w:left="5760" w:hanging="360"/>
      </w:pPr>
      <w:rPr>
        <w:rFonts w:ascii="Courier New" w:hAnsi="Courier New" w:cs="Courier New" w:hint="default"/>
      </w:rPr>
    </w:lvl>
    <w:lvl w:ilvl="8" w:tplc="F8F8F42E" w:tentative="1">
      <w:start w:val="1"/>
      <w:numFmt w:val="bullet"/>
      <w:lvlText w:val=""/>
      <w:lvlJc w:val="left"/>
      <w:pPr>
        <w:ind w:left="6480" w:hanging="360"/>
      </w:pPr>
      <w:rPr>
        <w:rFonts w:ascii="Wingdings" w:hAnsi="Wingdings" w:hint="default"/>
      </w:rPr>
    </w:lvl>
  </w:abstractNum>
  <w:abstractNum w:abstractNumId="56" w15:restartNumberingAfterBreak="0">
    <w:nsid w:val="303E6800"/>
    <w:multiLevelType w:val="hybridMultilevel"/>
    <w:tmpl w:val="12C21ECC"/>
    <w:lvl w:ilvl="0" w:tplc="6EAAF4FA">
      <w:start w:val="1"/>
      <w:numFmt w:val="bullet"/>
      <w:lvlText w:val=""/>
      <w:lvlJc w:val="left"/>
      <w:pPr>
        <w:ind w:left="720" w:hanging="360"/>
      </w:pPr>
      <w:rPr>
        <w:rFonts w:ascii="Symbol" w:hAnsi="Symbol" w:hint="default"/>
      </w:rPr>
    </w:lvl>
    <w:lvl w:ilvl="1" w:tplc="A54855CC" w:tentative="1">
      <w:start w:val="1"/>
      <w:numFmt w:val="bullet"/>
      <w:lvlText w:val="o"/>
      <w:lvlJc w:val="left"/>
      <w:pPr>
        <w:ind w:left="1440" w:hanging="360"/>
      </w:pPr>
      <w:rPr>
        <w:rFonts w:ascii="Courier New" w:hAnsi="Courier New" w:cs="Courier New" w:hint="default"/>
      </w:rPr>
    </w:lvl>
    <w:lvl w:ilvl="2" w:tplc="CA18A6E8" w:tentative="1">
      <w:start w:val="1"/>
      <w:numFmt w:val="bullet"/>
      <w:lvlText w:val=""/>
      <w:lvlJc w:val="left"/>
      <w:pPr>
        <w:ind w:left="2160" w:hanging="360"/>
      </w:pPr>
      <w:rPr>
        <w:rFonts w:ascii="Wingdings" w:hAnsi="Wingdings" w:hint="default"/>
      </w:rPr>
    </w:lvl>
    <w:lvl w:ilvl="3" w:tplc="B142BA44" w:tentative="1">
      <w:start w:val="1"/>
      <w:numFmt w:val="bullet"/>
      <w:lvlText w:val=""/>
      <w:lvlJc w:val="left"/>
      <w:pPr>
        <w:ind w:left="2880" w:hanging="360"/>
      </w:pPr>
      <w:rPr>
        <w:rFonts w:ascii="Symbol" w:hAnsi="Symbol" w:hint="default"/>
      </w:rPr>
    </w:lvl>
    <w:lvl w:ilvl="4" w:tplc="3A6CAFFE" w:tentative="1">
      <w:start w:val="1"/>
      <w:numFmt w:val="bullet"/>
      <w:lvlText w:val="o"/>
      <w:lvlJc w:val="left"/>
      <w:pPr>
        <w:ind w:left="3600" w:hanging="360"/>
      </w:pPr>
      <w:rPr>
        <w:rFonts w:ascii="Courier New" w:hAnsi="Courier New" w:cs="Courier New" w:hint="default"/>
      </w:rPr>
    </w:lvl>
    <w:lvl w:ilvl="5" w:tplc="3F4CD514" w:tentative="1">
      <w:start w:val="1"/>
      <w:numFmt w:val="bullet"/>
      <w:lvlText w:val=""/>
      <w:lvlJc w:val="left"/>
      <w:pPr>
        <w:ind w:left="4320" w:hanging="360"/>
      </w:pPr>
      <w:rPr>
        <w:rFonts w:ascii="Wingdings" w:hAnsi="Wingdings" w:hint="default"/>
      </w:rPr>
    </w:lvl>
    <w:lvl w:ilvl="6" w:tplc="161A4064" w:tentative="1">
      <w:start w:val="1"/>
      <w:numFmt w:val="bullet"/>
      <w:lvlText w:val=""/>
      <w:lvlJc w:val="left"/>
      <w:pPr>
        <w:ind w:left="5040" w:hanging="360"/>
      </w:pPr>
      <w:rPr>
        <w:rFonts w:ascii="Symbol" w:hAnsi="Symbol" w:hint="default"/>
      </w:rPr>
    </w:lvl>
    <w:lvl w:ilvl="7" w:tplc="B2EA2BAE" w:tentative="1">
      <w:start w:val="1"/>
      <w:numFmt w:val="bullet"/>
      <w:lvlText w:val="o"/>
      <w:lvlJc w:val="left"/>
      <w:pPr>
        <w:ind w:left="5760" w:hanging="360"/>
      </w:pPr>
      <w:rPr>
        <w:rFonts w:ascii="Courier New" w:hAnsi="Courier New" w:cs="Courier New" w:hint="default"/>
      </w:rPr>
    </w:lvl>
    <w:lvl w:ilvl="8" w:tplc="26108B6C" w:tentative="1">
      <w:start w:val="1"/>
      <w:numFmt w:val="bullet"/>
      <w:lvlText w:val=""/>
      <w:lvlJc w:val="left"/>
      <w:pPr>
        <w:ind w:left="6480" w:hanging="360"/>
      </w:pPr>
      <w:rPr>
        <w:rFonts w:ascii="Wingdings" w:hAnsi="Wingdings" w:hint="default"/>
      </w:rPr>
    </w:lvl>
  </w:abstractNum>
  <w:abstractNum w:abstractNumId="57" w15:restartNumberingAfterBreak="0">
    <w:nsid w:val="30EA3B0C"/>
    <w:multiLevelType w:val="hybridMultilevel"/>
    <w:tmpl w:val="F68AA2CA"/>
    <w:lvl w:ilvl="0" w:tplc="6CDCD658">
      <w:start w:val="1"/>
      <w:numFmt w:val="bullet"/>
      <w:lvlText w:val=""/>
      <w:lvlJc w:val="left"/>
      <w:pPr>
        <w:ind w:left="720" w:hanging="360"/>
      </w:pPr>
      <w:rPr>
        <w:rFonts w:ascii="Symbol" w:hAnsi="Symbol" w:hint="default"/>
      </w:rPr>
    </w:lvl>
    <w:lvl w:ilvl="1" w:tplc="85688FCE" w:tentative="1">
      <w:start w:val="1"/>
      <w:numFmt w:val="bullet"/>
      <w:lvlText w:val="o"/>
      <w:lvlJc w:val="left"/>
      <w:pPr>
        <w:ind w:left="1440" w:hanging="360"/>
      </w:pPr>
      <w:rPr>
        <w:rFonts w:ascii="Courier New" w:hAnsi="Courier New" w:cs="Courier New" w:hint="default"/>
      </w:rPr>
    </w:lvl>
    <w:lvl w:ilvl="2" w:tplc="79484F2A" w:tentative="1">
      <w:start w:val="1"/>
      <w:numFmt w:val="bullet"/>
      <w:lvlText w:val=""/>
      <w:lvlJc w:val="left"/>
      <w:pPr>
        <w:ind w:left="2160" w:hanging="360"/>
      </w:pPr>
      <w:rPr>
        <w:rFonts w:ascii="Wingdings" w:hAnsi="Wingdings" w:hint="default"/>
      </w:rPr>
    </w:lvl>
    <w:lvl w:ilvl="3" w:tplc="7F2C5E76" w:tentative="1">
      <w:start w:val="1"/>
      <w:numFmt w:val="bullet"/>
      <w:lvlText w:val=""/>
      <w:lvlJc w:val="left"/>
      <w:pPr>
        <w:ind w:left="2880" w:hanging="360"/>
      </w:pPr>
      <w:rPr>
        <w:rFonts w:ascii="Symbol" w:hAnsi="Symbol" w:hint="default"/>
      </w:rPr>
    </w:lvl>
    <w:lvl w:ilvl="4" w:tplc="4FB8D2C4" w:tentative="1">
      <w:start w:val="1"/>
      <w:numFmt w:val="bullet"/>
      <w:lvlText w:val="o"/>
      <w:lvlJc w:val="left"/>
      <w:pPr>
        <w:ind w:left="3600" w:hanging="360"/>
      </w:pPr>
      <w:rPr>
        <w:rFonts w:ascii="Courier New" w:hAnsi="Courier New" w:cs="Courier New" w:hint="default"/>
      </w:rPr>
    </w:lvl>
    <w:lvl w:ilvl="5" w:tplc="545E094A" w:tentative="1">
      <w:start w:val="1"/>
      <w:numFmt w:val="bullet"/>
      <w:lvlText w:val=""/>
      <w:lvlJc w:val="left"/>
      <w:pPr>
        <w:ind w:left="4320" w:hanging="360"/>
      </w:pPr>
      <w:rPr>
        <w:rFonts w:ascii="Wingdings" w:hAnsi="Wingdings" w:hint="default"/>
      </w:rPr>
    </w:lvl>
    <w:lvl w:ilvl="6" w:tplc="AFF83BCE" w:tentative="1">
      <w:start w:val="1"/>
      <w:numFmt w:val="bullet"/>
      <w:lvlText w:val=""/>
      <w:lvlJc w:val="left"/>
      <w:pPr>
        <w:ind w:left="5040" w:hanging="360"/>
      </w:pPr>
      <w:rPr>
        <w:rFonts w:ascii="Symbol" w:hAnsi="Symbol" w:hint="default"/>
      </w:rPr>
    </w:lvl>
    <w:lvl w:ilvl="7" w:tplc="BC465B34" w:tentative="1">
      <w:start w:val="1"/>
      <w:numFmt w:val="bullet"/>
      <w:lvlText w:val="o"/>
      <w:lvlJc w:val="left"/>
      <w:pPr>
        <w:ind w:left="5760" w:hanging="360"/>
      </w:pPr>
      <w:rPr>
        <w:rFonts w:ascii="Courier New" w:hAnsi="Courier New" w:cs="Courier New" w:hint="default"/>
      </w:rPr>
    </w:lvl>
    <w:lvl w:ilvl="8" w:tplc="71AE8348" w:tentative="1">
      <w:start w:val="1"/>
      <w:numFmt w:val="bullet"/>
      <w:lvlText w:val=""/>
      <w:lvlJc w:val="left"/>
      <w:pPr>
        <w:ind w:left="6480" w:hanging="360"/>
      </w:pPr>
      <w:rPr>
        <w:rFonts w:ascii="Wingdings" w:hAnsi="Wingdings" w:hint="default"/>
      </w:rPr>
    </w:lvl>
  </w:abstractNum>
  <w:abstractNum w:abstractNumId="58" w15:restartNumberingAfterBreak="0">
    <w:nsid w:val="312C2506"/>
    <w:multiLevelType w:val="hybridMultilevel"/>
    <w:tmpl w:val="2938AEBC"/>
    <w:lvl w:ilvl="0" w:tplc="41B293DE">
      <w:start w:val="1"/>
      <w:numFmt w:val="bullet"/>
      <w:lvlText w:val=""/>
      <w:lvlJc w:val="left"/>
      <w:pPr>
        <w:ind w:left="360" w:hanging="360"/>
      </w:pPr>
      <w:rPr>
        <w:rFonts w:ascii="Symbol" w:hAnsi="Symbol" w:hint="default"/>
      </w:rPr>
    </w:lvl>
    <w:lvl w:ilvl="1" w:tplc="4F2CE412" w:tentative="1">
      <w:start w:val="1"/>
      <w:numFmt w:val="bullet"/>
      <w:lvlText w:val="o"/>
      <w:lvlJc w:val="left"/>
      <w:pPr>
        <w:ind w:left="732" w:hanging="360"/>
      </w:pPr>
      <w:rPr>
        <w:rFonts w:ascii="Courier New" w:hAnsi="Courier New" w:cs="Courier New" w:hint="default"/>
      </w:rPr>
    </w:lvl>
    <w:lvl w:ilvl="2" w:tplc="23E0BC38" w:tentative="1">
      <w:start w:val="1"/>
      <w:numFmt w:val="bullet"/>
      <w:lvlText w:val=""/>
      <w:lvlJc w:val="left"/>
      <w:pPr>
        <w:ind w:left="1452" w:hanging="360"/>
      </w:pPr>
      <w:rPr>
        <w:rFonts w:ascii="Wingdings" w:hAnsi="Wingdings" w:hint="default"/>
      </w:rPr>
    </w:lvl>
    <w:lvl w:ilvl="3" w:tplc="2D2EBF0A" w:tentative="1">
      <w:start w:val="1"/>
      <w:numFmt w:val="bullet"/>
      <w:lvlText w:val=""/>
      <w:lvlJc w:val="left"/>
      <w:pPr>
        <w:ind w:left="2172" w:hanging="360"/>
      </w:pPr>
      <w:rPr>
        <w:rFonts w:ascii="Symbol" w:hAnsi="Symbol" w:hint="default"/>
      </w:rPr>
    </w:lvl>
    <w:lvl w:ilvl="4" w:tplc="5C8CD4D6" w:tentative="1">
      <w:start w:val="1"/>
      <w:numFmt w:val="bullet"/>
      <w:lvlText w:val="o"/>
      <w:lvlJc w:val="left"/>
      <w:pPr>
        <w:ind w:left="2892" w:hanging="360"/>
      </w:pPr>
      <w:rPr>
        <w:rFonts w:ascii="Courier New" w:hAnsi="Courier New" w:cs="Courier New" w:hint="default"/>
      </w:rPr>
    </w:lvl>
    <w:lvl w:ilvl="5" w:tplc="C5EEE84E" w:tentative="1">
      <w:start w:val="1"/>
      <w:numFmt w:val="bullet"/>
      <w:lvlText w:val=""/>
      <w:lvlJc w:val="left"/>
      <w:pPr>
        <w:ind w:left="3612" w:hanging="360"/>
      </w:pPr>
      <w:rPr>
        <w:rFonts w:ascii="Wingdings" w:hAnsi="Wingdings" w:hint="default"/>
      </w:rPr>
    </w:lvl>
    <w:lvl w:ilvl="6" w:tplc="9CBC7FD8" w:tentative="1">
      <w:start w:val="1"/>
      <w:numFmt w:val="bullet"/>
      <w:lvlText w:val=""/>
      <w:lvlJc w:val="left"/>
      <w:pPr>
        <w:ind w:left="4332" w:hanging="360"/>
      </w:pPr>
      <w:rPr>
        <w:rFonts w:ascii="Symbol" w:hAnsi="Symbol" w:hint="default"/>
      </w:rPr>
    </w:lvl>
    <w:lvl w:ilvl="7" w:tplc="F78A11FC" w:tentative="1">
      <w:start w:val="1"/>
      <w:numFmt w:val="bullet"/>
      <w:lvlText w:val="o"/>
      <w:lvlJc w:val="left"/>
      <w:pPr>
        <w:ind w:left="5052" w:hanging="360"/>
      </w:pPr>
      <w:rPr>
        <w:rFonts w:ascii="Courier New" w:hAnsi="Courier New" w:cs="Courier New" w:hint="default"/>
      </w:rPr>
    </w:lvl>
    <w:lvl w:ilvl="8" w:tplc="5CDE44AA" w:tentative="1">
      <w:start w:val="1"/>
      <w:numFmt w:val="bullet"/>
      <w:lvlText w:val=""/>
      <w:lvlJc w:val="left"/>
      <w:pPr>
        <w:ind w:left="5772" w:hanging="360"/>
      </w:pPr>
      <w:rPr>
        <w:rFonts w:ascii="Wingdings" w:hAnsi="Wingdings" w:hint="default"/>
      </w:rPr>
    </w:lvl>
  </w:abstractNum>
  <w:abstractNum w:abstractNumId="59" w15:restartNumberingAfterBreak="0">
    <w:nsid w:val="3299633D"/>
    <w:multiLevelType w:val="hybridMultilevel"/>
    <w:tmpl w:val="DD7801B8"/>
    <w:lvl w:ilvl="0" w:tplc="F82AF634">
      <w:start w:val="1"/>
      <w:numFmt w:val="bullet"/>
      <w:lvlText w:val=""/>
      <w:lvlJc w:val="left"/>
      <w:pPr>
        <w:ind w:left="360" w:hanging="360"/>
      </w:pPr>
      <w:rPr>
        <w:rFonts w:ascii="Symbol" w:hAnsi="Symbol" w:hint="default"/>
      </w:rPr>
    </w:lvl>
    <w:lvl w:ilvl="1" w:tplc="C666DB1C" w:tentative="1">
      <w:start w:val="1"/>
      <w:numFmt w:val="bullet"/>
      <w:lvlText w:val="o"/>
      <w:lvlJc w:val="left"/>
      <w:pPr>
        <w:ind w:left="1080" w:hanging="360"/>
      </w:pPr>
      <w:rPr>
        <w:rFonts w:ascii="Courier New" w:hAnsi="Courier New" w:cs="Courier New" w:hint="default"/>
      </w:rPr>
    </w:lvl>
    <w:lvl w:ilvl="2" w:tplc="39AE4806" w:tentative="1">
      <w:start w:val="1"/>
      <w:numFmt w:val="bullet"/>
      <w:lvlText w:val=""/>
      <w:lvlJc w:val="left"/>
      <w:pPr>
        <w:ind w:left="1800" w:hanging="360"/>
      </w:pPr>
      <w:rPr>
        <w:rFonts w:ascii="Wingdings" w:hAnsi="Wingdings" w:hint="default"/>
      </w:rPr>
    </w:lvl>
    <w:lvl w:ilvl="3" w:tplc="9A34391E" w:tentative="1">
      <w:start w:val="1"/>
      <w:numFmt w:val="bullet"/>
      <w:lvlText w:val=""/>
      <w:lvlJc w:val="left"/>
      <w:pPr>
        <w:ind w:left="2520" w:hanging="360"/>
      </w:pPr>
      <w:rPr>
        <w:rFonts w:ascii="Symbol" w:hAnsi="Symbol" w:hint="default"/>
      </w:rPr>
    </w:lvl>
    <w:lvl w:ilvl="4" w:tplc="C3481632" w:tentative="1">
      <w:start w:val="1"/>
      <w:numFmt w:val="bullet"/>
      <w:lvlText w:val="o"/>
      <w:lvlJc w:val="left"/>
      <w:pPr>
        <w:ind w:left="3240" w:hanging="360"/>
      </w:pPr>
      <w:rPr>
        <w:rFonts w:ascii="Courier New" w:hAnsi="Courier New" w:cs="Courier New" w:hint="default"/>
      </w:rPr>
    </w:lvl>
    <w:lvl w:ilvl="5" w:tplc="F71CB88C" w:tentative="1">
      <w:start w:val="1"/>
      <w:numFmt w:val="bullet"/>
      <w:lvlText w:val=""/>
      <w:lvlJc w:val="left"/>
      <w:pPr>
        <w:ind w:left="3960" w:hanging="360"/>
      </w:pPr>
      <w:rPr>
        <w:rFonts w:ascii="Wingdings" w:hAnsi="Wingdings" w:hint="default"/>
      </w:rPr>
    </w:lvl>
    <w:lvl w:ilvl="6" w:tplc="4EB4BB52" w:tentative="1">
      <w:start w:val="1"/>
      <w:numFmt w:val="bullet"/>
      <w:lvlText w:val=""/>
      <w:lvlJc w:val="left"/>
      <w:pPr>
        <w:ind w:left="4680" w:hanging="360"/>
      </w:pPr>
      <w:rPr>
        <w:rFonts w:ascii="Symbol" w:hAnsi="Symbol" w:hint="default"/>
      </w:rPr>
    </w:lvl>
    <w:lvl w:ilvl="7" w:tplc="CA50D456" w:tentative="1">
      <w:start w:val="1"/>
      <w:numFmt w:val="bullet"/>
      <w:lvlText w:val="o"/>
      <w:lvlJc w:val="left"/>
      <w:pPr>
        <w:ind w:left="5400" w:hanging="360"/>
      </w:pPr>
      <w:rPr>
        <w:rFonts w:ascii="Courier New" w:hAnsi="Courier New" w:cs="Courier New" w:hint="default"/>
      </w:rPr>
    </w:lvl>
    <w:lvl w:ilvl="8" w:tplc="715062BE" w:tentative="1">
      <w:start w:val="1"/>
      <w:numFmt w:val="bullet"/>
      <w:lvlText w:val=""/>
      <w:lvlJc w:val="left"/>
      <w:pPr>
        <w:ind w:left="6120" w:hanging="360"/>
      </w:pPr>
      <w:rPr>
        <w:rFonts w:ascii="Wingdings" w:hAnsi="Wingdings" w:hint="default"/>
      </w:rPr>
    </w:lvl>
  </w:abstractNum>
  <w:abstractNum w:abstractNumId="60" w15:restartNumberingAfterBreak="0">
    <w:nsid w:val="348521AA"/>
    <w:multiLevelType w:val="hybridMultilevel"/>
    <w:tmpl w:val="B4BE55D0"/>
    <w:lvl w:ilvl="0" w:tplc="C69610E0">
      <w:start w:val="1"/>
      <w:numFmt w:val="decimal"/>
      <w:pStyle w:val="Kop2-Minutes"/>
      <w:lvlText w:val="%1."/>
      <w:lvlJc w:val="left"/>
      <w:pPr>
        <w:ind w:left="417" w:hanging="360"/>
      </w:pPr>
    </w:lvl>
    <w:lvl w:ilvl="1" w:tplc="ACE20E88" w:tentative="1">
      <w:start w:val="1"/>
      <w:numFmt w:val="lowerLetter"/>
      <w:lvlText w:val="%2."/>
      <w:lvlJc w:val="left"/>
      <w:pPr>
        <w:ind w:left="1440" w:hanging="360"/>
      </w:pPr>
    </w:lvl>
    <w:lvl w:ilvl="2" w:tplc="FD94C704" w:tentative="1">
      <w:start w:val="1"/>
      <w:numFmt w:val="lowerRoman"/>
      <w:lvlText w:val="%3."/>
      <w:lvlJc w:val="right"/>
      <w:pPr>
        <w:ind w:left="2160" w:hanging="180"/>
      </w:pPr>
    </w:lvl>
    <w:lvl w:ilvl="3" w:tplc="851C11CE" w:tentative="1">
      <w:start w:val="1"/>
      <w:numFmt w:val="decimal"/>
      <w:lvlText w:val="%4."/>
      <w:lvlJc w:val="left"/>
      <w:pPr>
        <w:ind w:left="2880" w:hanging="360"/>
      </w:pPr>
    </w:lvl>
    <w:lvl w:ilvl="4" w:tplc="7D187F06" w:tentative="1">
      <w:start w:val="1"/>
      <w:numFmt w:val="lowerLetter"/>
      <w:lvlText w:val="%5."/>
      <w:lvlJc w:val="left"/>
      <w:pPr>
        <w:ind w:left="3600" w:hanging="360"/>
      </w:pPr>
    </w:lvl>
    <w:lvl w:ilvl="5" w:tplc="6784D17E" w:tentative="1">
      <w:start w:val="1"/>
      <w:numFmt w:val="lowerRoman"/>
      <w:lvlText w:val="%6."/>
      <w:lvlJc w:val="right"/>
      <w:pPr>
        <w:ind w:left="4320" w:hanging="180"/>
      </w:pPr>
    </w:lvl>
    <w:lvl w:ilvl="6" w:tplc="48F68FEA" w:tentative="1">
      <w:start w:val="1"/>
      <w:numFmt w:val="decimal"/>
      <w:lvlText w:val="%7."/>
      <w:lvlJc w:val="left"/>
      <w:pPr>
        <w:ind w:left="5040" w:hanging="360"/>
      </w:pPr>
    </w:lvl>
    <w:lvl w:ilvl="7" w:tplc="803A9748" w:tentative="1">
      <w:start w:val="1"/>
      <w:numFmt w:val="lowerLetter"/>
      <w:lvlText w:val="%8."/>
      <w:lvlJc w:val="left"/>
      <w:pPr>
        <w:ind w:left="5760" w:hanging="360"/>
      </w:pPr>
    </w:lvl>
    <w:lvl w:ilvl="8" w:tplc="12B284AA" w:tentative="1">
      <w:start w:val="1"/>
      <w:numFmt w:val="lowerRoman"/>
      <w:lvlText w:val="%9."/>
      <w:lvlJc w:val="right"/>
      <w:pPr>
        <w:ind w:left="6480" w:hanging="180"/>
      </w:pPr>
    </w:lvl>
  </w:abstractNum>
  <w:abstractNum w:abstractNumId="61" w15:restartNumberingAfterBreak="0">
    <w:nsid w:val="351B058D"/>
    <w:multiLevelType w:val="hybridMultilevel"/>
    <w:tmpl w:val="1A72020C"/>
    <w:lvl w:ilvl="0" w:tplc="CE205654">
      <w:start w:val="1"/>
      <w:numFmt w:val="bullet"/>
      <w:lvlText w:val=""/>
      <w:lvlJc w:val="left"/>
      <w:pPr>
        <w:ind w:left="360" w:hanging="360"/>
      </w:pPr>
      <w:rPr>
        <w:rFonts w:ascii="Symbol" w:hAnsi="Symbol" w:hint="default"/>
      </w:rPr>
    </w:lvl>
    <w:lvl w:ilvl="1" w:tplc="4E7437B6" w:tentative="1">
      <w:start w:val="1"/>
      <w:numFmt w:val="bullet"/>
      <w:lvlText w:val="o"/>
      <w:lvlJc w:val="left"/>
      <w:pPr>
        <w:ind w:left="1080" w:hanging="360"/>
      </w:pPr>
      <w:rPr>
        <w:rFonts w:ascii="Courier New" w:hAnsi="Courier New" w:cs="Courier New" w:hint="default"/>
      </w:rPr>
    </w:lvl>
    <w:lvl w:ilvl="2" w:tplc="BBB47992" w:tentative="1">
      <w:start w:val="1"/>
      <w:numFmt w:val="bullet"/>
      <w:lvlText w:val=""/>
      <w:lvlJc w:val="left"/>
      <w:pPr>
        <w:ind w:left="1800" w:hanging="360"/>
      </w:pPr>
      <w:rPr>
        <w:rFonts w:ascii="Wingdings" w:hAnsi="Wingdings" w:hint="default"/>
      </w:rPr>
    </w:lvl>
    <w:lvl w:ilvl="3" w:tplc="5804E484" w:tentative="1">
      <w:start w:val="1"/>
      <w:numFmt w:val="bullet"/>
      <w:lvlText w:val=""/>
      <w:lvlJc w:val="left"/>
      <w:pPr>
        <w:ind w:left="2520" w:hanging="360"/>
      </w:pPr>
      <w:rPr>
        <w:rFonts w:ascii="Symbol" w:hAnsi="Symbol" w:hint="default"/>
      </w:rPr>
    </w:lvl>
    <w:lvl w:ilvl="4" w:tplc="393894AC" w:tentative="1">
      <w:start w:val="1"/>
      <w:numFmt w:val="bullet"/>
      <w:lvlText w:val="o"/>
      <w:lvlJc w:val="left"/>
      <w:pPr>
        <w:ind w:left="3240" w:hanging="360"/>
      </w:pPr>
      <w:rPr>
        <w:rFonts w:ascii="Courier New" w:hAnsi="Courier New" w:cs="Courier New" w:hint="default"/>
      </w:rPr>
    </w:lvl>
    <w:lvl w:ilvl="5" w:tplc="235E442A" w:tentative="1">
      <w:start w:val="1"/>
      <w:numFmt w:val="bullet"/>
      <w:lvlText w:val=""/>
      <w:lvlJc w:val="left"/>
      <w:pPr>
        <w:ind w:left="3960" w:hanging="360"/>
      </w:pPr>
      <w:rPr>
        <w:rFonts w:ascii="Wingdings" w:hAnsi="Wingdings" w:hint="default"/>
      </w:rPr>
    </w:lvl>
    <w:lvl w:ilvl="6" w:tplc="722C941E" w:tentative="1">
      <w:start w:val="1"/>
      <w:numFmt w:val="bullet"/>
      <w:lvlText w:val=""/>
      <w:lvlJc w:val="left"/>
      <w:pPr>
        <w:ind w:left="4680" w:hanging="360"/>
      </w:pPr>
      <w:rPr>
        <w:rFonts w:ascii="Symbol" w:hAnsi="Symbol" w:hint="default"/>
      </w:rPr>
    </w:lvl>
    <w:lvl w:ilvl="7" w:tplc="DA6CF31E" w:tentative="1">
      <w:start w:val="1"/>
      <w:numFmt w:val="bullet"/>
      <w:lvlText w:val="o"/>
      <w:lvlJc w:val="left"/>
      <w:pPr>
        <w:ind w:left="5400" w:hanging="360"/>
      </w:pPr>
      <w:rPr>
        <w:rFonts w:ascii="Courier New" w:hAnsi="Courier New" w:cs="Courier New" w:hint="default"/>
      </w:rPr>
    </w:lvl>
    <w:lvl w:ilvl="8" w:tplc="499AFEF2" w:tentative="1">
      <w:start w:val="1"/>
      <w:numFmt w:val="bullet"/>
      <w:lvlText w:val=""/>
      <w:lvlJc w:val="left"/>
      <w:pPr>
        <w:ind w:left="6120" w:hanging="360"/>
      </w:pPr>
      <w:rPr>
        <w:rFonts w:ascii="Wingdings" w:hAnsi="Wingdings" w:hint="default"/>
      </w:rPr>
    </w:lvl>
  </w:abstractNum>
  <w:abstractNum w:abstractNumId="62" w15:restartNumberingAfterBreak="0">
    <w:nsid w:val="36C26317"/>
    <w:multiLevelType w:val="hybridMultilevel"/>
    <w:tmpl w:val="79E83B54"/>
    <w:lvl w:ilvl="0" w:tplc="42D09A5A">
      <w:start w:val="1"/>
      <w:numFmt w:val="bullet"/>
      <w:lvlText w:val=""/>
      <w:lvlJc w:val="left"/>
      <w:pPr>
        <w:ind w:left="360" w:hanging="360"/>
      </w:pPr>
      <w:rPr>
        <w:rFonts w:ascii="Symbol" w:hAnsi="Symbol" w:hint="default"/>
      </w:rPr>
    </w:lvl>
    <w:lvl w:ilvl="1" w:tplc="08DADA9A" w:tentative="1">
      <w:start w:val="1"/>
      <w:numFmt w:val="bullet"/>
      <w:lvlText w:val="o"/>
      <w:lvlJc w:val="left"/>
      <w:pPr>
        <w:ind w:left="1080" w:hanging="360"/>
      </w:pPr>
      <w:rPr>
        <w:rFonts w:ascii="Courier New" w:hAnsi="Courier New" w:cs="Courier New" w:hint="default"/>
      </w:rPr>
    </w:lvl>
    <w:lvl w:ilvl="2" w:tplc="DDF80F42" w:tentative="1">
      <w:start w:val="1"/>
      <w:numFmt w:val="bullet"/>
      <w:lvlText w:val=""/>
      <w:lvlJc w:val="left"/>
      <w:pPr>
        <w:ind w:left="1800" w:hanging="360"/>
      </w:pPr>
      <w:rPr>
        <w:rFonts w:ascii="Wingdings" w:hAnsi="Wingdings" w:hint="default"/>
      </w:rPr>
    </w:lvl>
    <w:lvl w:ilvl="3" w:tplc="A568161A" w:tentative="1">
      <w:start w:val="1"/>
      <w:numFmt w:val="bullet"/>
      <w:lvlText w:val=""/>
      <w:lvlJc w:val="left"/>
      <w:pPr>
        <w:ind w:left="2520" w:hanging="360"/>
      </w:pPr>
      <w:rPr>
        <w:rFonts w:ascii="Symbol" w:hAnsi="Symbol" w:hint="default"/>
      </w:rPr>
    </w:lvl>
    <w:lvl w:ilvl="4" w:tplc="5B3ED42A" w:tentative="1">
      <w:start w:val="1"/>
      <w:numFmt w:val="bullet"/>
      <w:lvlText w:val="o"/>
      <w:lvlJc w:val="left"/>
      <w:pPr>
        <w:ind w:left="3240" w:hanging="360"/>
      </w:pPr>
      <w:rPr>
        <w:rFonts w:ascii="Courier New" w:hAnsi="Courier New" w:cs="Courier New" w:hint="default"/>
      </w:rPr>
    </w:lvl>
    <w:lvl w:ilvl="5" w:tplc="CC6CDFDE" w:tentative="1">
      <w:start w:val="1"/>
      <w:numFmt w:val="bullet"/>
      <w:lvlText w:val=""/>
      <w:lvlJc w:val="left"/>
      <w:pPr>
        <w:ind w:left="3960" w:hanging="360"/>
      </w:pPr>
      <w:rPr>
        <w:rFonts w:ascii="Wingdings" w:hAnsi="Wingdings" w:hint="default"/>
      </w:rPr>
    </w:lvl>
    <w:lvl w:ilvl="6" w:tplc="E4004EB6" w:tentative="1">
      <w:start w:val="1"/>
      <w:numFmt w:val="bullet"/>
      <w:lvlText w:val=""/>
      <w:lvlJc w:val="left"/>
      <w:pPr>
        <w:ind w:left="4680" w:hanging="360"/>
      </w:pPr>
      <w:rPr>
        <w:rFonts w:ascii="Symbol" w:hAnsi="Symbol" w:hint="default"/>
      </w:rPr>
    </w:lvl>
    <w:lvl w:ilvl="7" w:tplc="F8080CC0" w:tentative="1">
      <w:start w:val="1"/>
      <w:numFmt w:val="bullet"/>
      <w:lvlText w:val="o"/>
      <w:lvlJc w:val="left"/>
      <w:pPr>
        <w:ind w:left="5400" w:hanging="360"/>
      </w:pPr>
      <w:rPr>
        <w:rFonts w:ascii="Courier New" w:hAnsi="Courier New" w:cs="Courier New" w:hint="default"/>
      </w:rPr>
    </w:lvl>
    <w:lvl w:ilvl="8" w:tplc="9D0A0F88" w:tentative="1">
      <w:start w:val="1"/>
      <w:numFmt w:val="bullet"/>
      <w:lvlText w:val=""/>
      <w:lvlJc w:val="left"/>
      <w:pPr>
        <w:ind w:left="6120" w:hanging="360"/>
      </w:pPr>
      <w:rPr>
        <w:rFonts w:ascii="Wingdings" w:hAnsi="Wingdings" w:hint="default"/>
      </w:rPr>
    </w:lvl>
  </w:abstractNum>
  <w:abstractNum w:abstractNumId="63" w15:restartNumberingAfterBreak="0">
    <w:nsid w:val="38635B85"/>
    <w:multiLevelType w:val="hybridMultilevel"/>
    <w:tmpl w:val="72A23A9E"/>
    <w:lvl w:ilvl="0" w:tplc="307C72E0">
      <w:start w:val="1"/>
      <w:numFmt w:val="bullet"/>
      <w:lvlText w:val=""/>
      <w:lvlJc w:val="left"/>
      <w:pPr>
        <w:ind w:left="360" w:hanging="360"/>
      </w:pPr>
      <w:rPr>
        <w:rFonts w:ascii="Symbol" w:hAnsi="Symbol" w:hint="default"/>
      </w:rPr>
    </w:lvl>
    <w:lvl w:ilvl="1" w:tplc="8A069BF8" w:tentative="1">
      <w:start w:val="1"/>
      <w:numFmt w:val="bullet"/>
      <w:lvlText w:val="o"/>
      <w:lvlJc w:val="left"/>
      <w:pPr>
        <w:ind w:left="1080" w:hanging="360"/>
      </w:pPr>
      <w:rPr>
        <w:rFonts w:ascii="Courier New" w:hAnsi="Courier New" w:cs="Courier New" w:hint="default"/>
      </w:rPr>
    </w:lvl>
    <w:lvl w:ilvl="2" w:tplc="14CA114E" w:tentative="1">
      <w:start w:val="1"/>
      <w:numFmt w:val="bullet"/>
      <w:lvlText w:val=""/>
      <w:lvlJc w:val="left"/>
      <w:pPr>
        <w:ind w:left="1800" w:hanging="360"/>
      </w:pPr>
      <w:rPr>
        <w:rFonts w:ascii="Wingdings" w:hAnsi="Wingdings" w:hint="default"/>
      </w:rPr>
    </w:lvl>
    <w:lvl w:ilvl="3" w:tplc="5AB690D6" w:tentative="1">
      <w:start w:val="1"/>
      <w:numFmt w:val="bullet"/>
      <w:lvlText w:val=""/>
      <w:lvlJc w:val="left"/>
      <w:pPr>
        <w:ind w:left="2520" w:hanging="360"/>
      </w:pPr>
      <w:rPr>
        <w:rFonts w:ascii="Symbol" w:hAnsi="Symbol" w:hint="default"/>
      </w:rPr>
    </w:lvl>
    <w:lvl w:ilvl="4" w:tplc="DC0C4BA4" w:tentative="1">
      <w:start w:val="1"/>
      <w:numFmt w:val="bullet"/>
      <w:lvlText w:val="o"/>
      <w:lvlJc w:val="left"/>
      <w:pPr>
        <w:ind w:left="3240" w:hanging="360"/>
      </w:pPr>
      <w:rPr>
        <w:rFonts w:ascii="Courier New" w:hAnsi="Courier New" w:cs="Courier New" w:hint="default"/>
      </w:rPr>
    </w:lvl>
    <w:lvl w:ilvl="5" w:tplc="5B58BC9E" w:tentative="1">
      <w:start w:val="1"/>
      <w:numFmt w:val="bullet"/>
      <w:lvlText w:val=""/>
      <w:lvlJc w:val="left"/>
      <w:pPr>
        <w:ind w:left="3960" w:hanging="360"/>
      </w:pPr>
      <w:rPr>
        <w:rFonts w:ascii="Wingdings" w:hAnsi="Wingdings" w:hint="default"/>
      </w:rPr>
    </w:lvl>
    <w:lvl w:ilvl="6" w:tplc="8F2647EC" w:tentative="1">
      <w:start w:val="1"/>
      <w:numFmt w:val="bullet"/>
      <w:lvlText w:val=""/>
      <w:lvlJc w:val="left"/>
      <w:pPr>
        <w:ind w:left="4680" w:hanging="360"/>
      </w:pPr>
      <w:rPr>
        <w:rFonts w:ascii="Symbol" w:hAnsi="Symbol" w:hint="default"/>
      </w:rPr>
    </w:lvl>
    <w:lvl w:ilvl="7" w:tplc="8902BAEE" w:tentative="1">
      <w:start w:val="1"/>
      <w:numFmt w:val="bullet"/>
      <w:lvlText w:val="o"/>
      <w:lvlJc w:val="left"/>
      <w:pPr>
        <w:ind w:left="5400" w:hanging="360"/>
      </w:pPr>
      <w:rPr>
        <w:rFonts w:ascii="Courier New" w:hAnsi="Courier New" w:cs="Courier New" w:hint="default"/>
      </w:rPr>
    </w:lvl>
    <w:lvl w:ilvl="8" w:tplc="ED5CA93C" w:tentative="1">
      <w:start w:val="1"/>
      <w:numFmt w:val="bullet"/>
      <w:lvlText w:val=""/>
      <w:lvlJc w:val="left"/>
      <w:pPr>
        <w:ind w:left="6120" w:hanging="360"/>
      </w:pPr>
      <w:rPr>
        <w:rFonts w:ascii="Wingdings" w:hAnsi="Wingdings" w:hint="default"/>
      </w:rPr>
    </w:lvl>
  </w:abstractNum>
  <w:abstractNum w:abstractNumId="64" w15:restartNumberingAfterBreak="0">
    <w:nsid w:val="38A004E3"/>
    <w:multiLevelType w:val="hybridMultilevel"/>
    <w:tmpl w:val="7460231C"/>
    <w:lvl w:ilvl="0" w:tplc="86969DE6">
      <w:start w:val="1"/>
      <w:numFmt w:val="bullet"/>
      <w:lvlText w:val=""/>
      <w:lvlJc w:val="left"/>
      <w:pPr>
        <w:ind w:left="1068" w:hanging="360"/>
      </w:pPr>
      <w:rPr>
        <w:rFonts w:ascii="Symbol" w:hAnsi="Symbol" w:hint="default"/>
      </w:rPr>
    </w:lvl>
    <w:lvl w:ilvl="1" w:tplc="2C32C1CE" w:tentative="1">
      <w:start w:val="1"/>
      <w:numFmt w:val="bullet"/>
      <w:lvlText w:val="o"/>
      <w:lvlJc w:val="left"/>
      <w:pPr>
        <w:ind w:left="1440" w:hanging="360"/>
      </w:pPr>
      <w:rPr>
        <w:rFonts w:ascii="Courier New" w:hAnsi="Courier New" w:cs="Courier New" w:hint="default"/>
      </w:rPr>
    </w:lvl>
    <w:lvl w:ilvl="2" w:tplc="91587B2E" w:tentative="1">
      <w:start w:val="1"/>
      <w:numFmt w:val="bullet"/>
      <w:lvlText w:val=""/>
      <w:lvlJc w:val="left"/>
      <w:pPr>
        <w:ind w:left="2160" w:hanging="360"/>
      </w:pPr>
      <w:rPr>
        <w:rFonts w:ascii="Wingdings" w:hAnsi="Wingdings" w:hint="default"/>
      </w:rPr>
    </w:lvl>
    <w:lvl w:ilvl="3" w:tplc="06809CE2" w:tentative="1">
      <w:start w:val="1"/>
      <w:numFmt w:val="bullet"/>
      <w:lvlText w:val=""/>
      <w:lvlJc w:val="left"/>
      <w:pPr>
        <w:ind w:left="2880" w:hanging="360"/>
      </w:pPr>
      <w:rPr>
        <w:rFonts w:ascii="Symbol" w:hAnsi="Symbol" w:hint="default"/>
      </w:rPr>
    </w:lvl>
    <w:lvl w:ilvl="4" w:tplc="0AFE237E" w:tentative="1">
      <w:start w:val="1"/>
      <w:numFmt w:val="bullet"/>
      <w:lvlText w:val="o"/>
      <w:lvlJc w:val="left"/>
      <w:pPr>
        <w:ind w:left="3600" w:hanging="360"/>
      </w:pPr>
      <w:rPr>
        <w:rFonts w:ascii="Courier New" w:hAnsi="Courier New" w:cs="Courier New" w:hint="default"/>
      </w:rPr>
    </w:lvl>
    <w:lvl w:ilvl="5" w:tplc="E57A0590" w:tentative="1">
      <w:start w:val="1"/>
      <w:numFmt w:val="bullet"/>
      <w:lvlText w:val=""/>
      <w:lvlJc w:val="left"/>
      <w:pPr>
        <w:ind w:left="4320" w:hanging="360"/>
      </w:pPr>
      <w:rPr>
        <w:rFonts w:ascii="Wingdings" w:hAnsi="Wingdings" w:hint="default"/>
      </w:rPr>
    </w:lvl>
    <w:lvl w:ilvl="6" w:tplc="A4AA8D26" w:tentative="1">
      <w:start w:val="1"/>
      <w:numFmt w:val="bullet"/>
      <w:lvlText w:val=""/>
      <w:lvlJc w:val="left"/>
      <w:pPr>
        <w:ind w:left="5040" w:hanging="360"/>
      </w:pPr>
      <w:rPr>
        <w:rFonts w:ascii="Symbol" w:hAnsi="Symbol" w:hint="default"/>
      </w:rPr>
    </w:lvl>
    <w:lvl w:ilvl="7" w:tplc="64DA6DD8" w:tentative="1">
      <w:start w:val="1"/>
      <w:numFmt w:val="bullet"/>
      <w:lvlText w:val="o"/>
      <w:lvlJc w:val="left"/>
      <w:pPr>
        <w:ind w:left="5760" w:hanging="360"/>
      </w:pPr>
      <w:rPr>
        <w:rFonts w:ascii="Courier New" w:hAnsi="Courier New" w:cs="Courier New" w:hint="default"/>
      </w:rPr>
    </w:lvl>
    <w:lvl w:ilvl="8" w:tplc="8C46C766" w:tentative="1">
      <w:start w:val="1"/>
      <w:numFmt w:val="bullet"/>
      <w:lvlText w:val=""/>
      <w:lvlJc w:val="left"/>
      <w:pPr>
        <w:ind w:left="6480" w:hanging="360"/>
      </w:pPr>
      <w:rPr>
        <w:rFonts w:ascii="Wingdings" w:hAnsi="Wingdings" w:hint="default"/>
      </w:rPr>
    </w:lvl>
  </w:abstractNum>
  <w:abstractNum w:abstractNumId="65" w15:restartNumberingAfterBreak="0">
    <w:nsid w:val="3A545FB1"/>
    <w:multiLevelType w:val="hybridMultilevel"/>
    <w:tmpl w:val="941C7900"/>
    <w:lvl w:ilvl="0" w:tplc="509E1E44">
      <w:start w:val="1"/>
      <w:numFmt w:val="bullet"/>
      <w:lvlText w:val=""/>
      <w:lvlJc w:val="left"/>
      <w:pPr>
        <w:ind w:left="720" w:hanging="360"/>
      </w:pPr>
      <w:rPr>
        <w:rFonts w:ascii="Symbol" w:hAnsi="Symbol" w:hint="default"/>
      </w:rPr>
    </w:lvl>
    <w:lvl w:ilvl="1" w:tplc="60122EC0">
      <w:start w:val="1"/>
      <w:numFmt w:val="bullet"/>
      <w:lvlText w:val="o"/>
      <w:lvlJc w:val="left"/>
      <w:pPr>
        <w:ind w:left="1440" w:hanging="360"/>
      </w:pPr>
      <w:rPr>
        <w:rFonts w:ascii="Courier New" w:hAnsi="Courier New" w:cs="Courier New" w:hint="default"/>
      </w:rPr>
    </w:lvl>
    <w:lvl w:ilvl="2" w:tplc="F5D8FB2C" w:tentative="1">
      <w:start w:val="1"/>
      <w:numFmt w:val="bullet"/>
      <w:lvlText w:val=""/>
      <w:lvlJc w:val="left"/>
      <w:pPr>
        <w:ind w:left="2160" w:hanging="360"/>
      </w:pPr>
      <w:rPr>
        <w:rFonts w:ascii="Wingdings" w:hAnsi="Wingdings" w:hint="default"/>
      </w:rPr>
    </w:lvl>
    <w:lvl w:ilvl="3" w:tplc="78FA922C" w:tentative="1">
      <w:start w:val="1"/>
      <w:numFmt w:val="bullet"/>
      <w:lvlText w:val=""/>
      <w:lvlJc w:val="left"/>
      <w:pPr>
        <w:ind w:left="2880" w:hanging="360"/>
      </w:pPr>
      <w:rPr>
        <w:rFonts w:ascii="Symbol" w:hAnsi="Symbol" w:hint="default"/>
      </w:rPr>
    </w:lvl>
    <w:lvl w:ilvl="4" w:tplc="3B2C62D6" w:tentative="1">
      <w:start w:val="1"/>
      <w:numFmt w:val="bullet"/>
      <w:lvlText w:val="o"/>
      <w:lvlJc w:val="left"/>
      <w:pPr>
        <w:ind w:left="3600" w:hanging="360"/>
      </w:pPr>
      <w:rPr>
        <w:rFonts w:ascii="Courier New" w:hAnsi="Courier New" w:cs="Courier New" w:hint="default"/>
      </w:rPr>
    </w:lvl>
    <w:lvl w:ilvl="5" w:tplc="48A42E5C" w:tentative="1">
      <w:start w:val="1"/>
      <w:numFmt w:val="bullet"/>
      <w:lvlText w:val=""/>
      <w:lvlJc w:val="left"/>
      <w:pPr>
        <w:ind w:left="4320" w:hanging="360"/>
      </w:pPr>
      <w:rPr>
        <w:rFonts w:ascii="Wingdings" w:hAnsi="Wingdings" w:hint="default"/>
      </w:rPr>
    </w:lvl>
    <w:lvl w:ilvl="6" w:tplc="ED3E2400" w:tentative="1">
      <w:start w:val="1"/>
      <w:numFmt w:val="bullet"/>
      <w:lvlText w:val=""/>
      <w:lvlJc w:val="left"/>
      <w:pPr>
        <w:ind w:left="5040" w:hanging="360"/>
      </w:pPr>
      <w:rPr>
        <w:rFonts w:ascii="Symbol" w:hAnsi="Symbol" w:hint="default"/>
      </w:rPr>
    </w:lvl>
    <w:lvl w:ilvl="7" w:tplc="76529A72" w:tentative="1">
      <w:start w:val="1"/>
      <w:numFmt w:val="bullet"/>
      <w:lvlText w:val="o"/>
      <w:lvlJc w:val="left"/>
      <w:pPr>
        <w:ind w:left="5760" w:hanging="360"/>
      </w:pPr>
      <w:rPr>
        <w:rFonts w:ascii="Courier New" w:hAnsi="Courier New" w:cs="Courier New" w:hint="default"/>
      </w:rPr>
    </w:lvl>
    <w:lvl w:ilvl="8" w:tplc="6CDC8F14" w:tentative="1">
      <w:start w:val="1"/>
      <w:numFmt w:val="bullet"/>
      <w:lvlText w:val=""/>
      <w:lvlJc w:val="left"/>
      <w:pPr>
        <w:ind w:left="6480" w:hanging="360"/>
      </w:pPr>
      <w:rPr>
        <w:rFonts w:ascii="Wingdings" w:hAnsi="Wingdings" w:hint="default"/>
      </w:rPr>
    </w:lvl>
  </w:abstractNum>
  <w:abstractNum w:abstractNumId="66" w15:restartNumberingAfterBreak="0">
    <w:nsid w:val="3A9404D9"/>
    <w:multiLevelType w:val="hybridMultilevel"/>
    <w:tmpl w:val="3A66BFE0"/>
    <w:lvl w:ilvl="0" w:tplc="32B8152A">
      <w:start w:val="1"/>
      <w:numFmt w:val="bullet"/>
      <w:lvlText w:val=""/>
      <w:lvlJc w:val="left"/>
      <w:pPr>
        <w:ind w:left="1080" w:hanging="360"/>
      </w:pPr>
      <w:rPr>
        <w:rFonts w:ascii="Symbol" w:hAnsi="Symbol" w:hint="default"/>
      </w:rPr>
    </w:lvl>
    <w:lvl w:ilvl="1" w:tplc="5A18C3E8" w:tentative="1">
      <w:start w:val="1"/>
      <w:numFmt w:val="bullet"/>
      <w:lvlText w:val="o"/>
      <w:lvlJc w:val="left"/>
      <w:pPr>
        <w:ind w:left="1800" w:hanging="360"/>
      </w:pPr>
      <w:rPr>
        <w:rFonts w:ascii="Courier New" w:hAnsi="Courier New" w:cs="Courier New" w:hint="default"/>
      </w:rPr>
    </w:lvl>
    <w:lvl w:ilvl="2" w:tplc="39303216" w:tentative="1">
      <w:start w:val="1"/>
      <w:numFmt w:val="bullet"/>
      <w:lvlText w:val=""/>
      <w:lvlJc w:val="left"/>
      <w:pPr>
        <w:ind w:left="2520" w:hanging="360"/>
      </w:pPr>
      <w:rPr>
        <w:rFonts w:ascii="Wingdings" w:hAnsi="Wingdings" w:hint="default"/>
      </w:rPr>
    </w:lvl>
    <w:lvl w:ilvl="3" w:tplc="FED00DD8" w:tentative="1">
      <w:start w:val="1"/>
      <w:numFmt w:val="bullet"/>
      <w:lvlText w:val=""/>
      <w:lvlJc w:val="left"/>
      <w:pPr>
        <w:ind w:left="3240" w:hanging="360"/>
      </w:pPr>
      <w:rPr>
        <w:rFonts w:ascii="Symbol" w:hAnsi="Symbol" w:hint="default"/>
      </w:rPr>
    </w:lvl>
    <w:lvl w:ilvl="4" w:tplc="7212A8E8" w:tentative="1">
      <w:start w:val="1"/>
      <w:numFmt w:val="bullet"/>
      <w:lvlText w:val="o"/>
      <w:lvlJc w:val="left"/>
      <w:pPr>
        <w:ind w:left="3960" w:hanging="360"/>
      </w:pPr>
      <w:rPr>
        <w:rFonts w:ascii="Courier New" w:hAnsi="Courier New" w:cs="Courier New" w:hint="default"/>
      </w:rPr>
    </w:lvl>
    <w:lvl w:ilvl="5" w:tplc="67CECDE0" w:tentative="1">
      <w:start w:val="1"/>
      <w:numFmt w:val="bullet"/>
      <w:lvlText w:val=""/>
      <w:lvlJc w:val="left"/>
      <w:pPr>
        <w:ind w:left="4680" w:hanging="360"/>
      </w:pPr>
      <w:rPr>
        <w:rFonts w:ascii="Wingdings" w:hAnsi="Wingdings" w:hint="default"/>
      </w:rPr>
    </w:lvl>
    <w:lvl w:ilvl="6" w:tplc="9F7A8070" w:tentative="1">
      <w:start w:val="1"/>
      <w:numFmt w:val="bullet"/>
      <w:lvlText w:val=""/>
      <w:lvlJc w:val="left"/>
      <w:pPr>
        <w:ind w:left="5400" w:hanging="360"/>
      </w:pPr>
      <w:rPr>
        <w:rFonts w:ascii="Symbol" w:hAnsi="Symbol" w:hint="default"/>
      </w:rPr>
    </w:lvl>
    <w:lvl w:ilvl="7" w:tplc="D292D248" w:tentative="1">
      <w:start w:val="1"/>
      <w:numFmt w:val="bullet"/>
      <w:lvlText w:val="o"/>
      <w:lvlJc w:val="left"/>
      <w:pPr>
        <w:ind w:left="6120" w:hanging="360"/>
      </w:pPr>
      <w:rPr>
        <w:rFonts w:ascii="Courier New" w:hAnsi="Courier New" w:cs="Courier New" w:hint="default"/>
      </w:rPr>
    </w:lvl>
    <w:lvl w:ilvl="8" w:tplc="A9AEF944" w:tentative="1">
      <w:start w:val="1"/>
      <w:numFmt w:val="bullet"/>
      <w:lvlText w:val=""/>
      <w:lvlJc w:val="left"/>
      <w:pPr>
        <w:ind w:left="6840" w:hanging="360"/>
      </w:pPr>
      <w:rPr>
        <w:rFonts w:ascii="Wingdings" w:hAnsi="Wingdings" w:hint="default"/>
      </w:rPr>
    </w:lvl>
  </w:abstractNum>
  <w:abstractNum w:abstractNumId="67" w15:restartNumberingAfterBreak="0">
    <w:nsid w:val="3AE23205"/>
    <w:multiLevelType w:val="hybridMultilevel"/>
    <w:tmpl w:val="6436E89A"/>
    <w:lvl w:ilvl="0" w:tplc="831671F4">
      <w:start w:val="1"/>
      <w:numFmt w:val="bullet"/>
      <w:lvlText w:val=""/>
      <w:lvlJc w:val="left"/>
      <w:pPr>
        <w:ind w:left="360" w:hanging="360"/>
      </w:pPr>
      <w:rPr>
        <w:rFonts w:ascii="Symbol" w:hAnsi="Symbol" w:hint="default"/>
      </w:rPr>
    </w:lvl>
    <w:lvl w:ilvl="1" w:tplc="307EB280">
      <w:start w:val="1"/>
      <w:numFmt w:val="bullet"/>
      <w:lvlText w:val="o"/>
      <w:lvlJc w:val="left"/>
      <w:pPr>
        <w:ind w:left="1080" w:hanging="360"/>
      </w:pPr>
      <w:rPr>
        <w:rFonts w:ascii="Courier New" w:hAnsi="Courier New" w:cs="Courier New" w:hint="default"/>
      </w:rPr>
    </w:lvl>
    <w:lvl w:ilvl="2" w:tplc="491AC828" w:tentative="1">
      <w:start w:val="1"/>
      <w:numFmt w:val="bullet"/>
      <w:lvlText w:val=""/>
      <w:lvlJc w:val="left"/>
      <w:pPr>
        <w:ind w:left="1800" w:hanging="360"/>
      </w:pPr>
      <w:rPr>
        <w:rFonts w:ascii="Wingdings" w:hAnsi="Wingdings" w:hint="default"/>
      </w:rPr>
    </w:lvl>
    <w:lvl w:ilvl="3" w:tplc="43BA92D4" w:tentative="1">
      <w:start w:val="1"/>
      <w:numFmt w:val="bullet"/>
      <w:lvlText w:val=""/>
      <w:lvlJc w:val="left"/>
      <w:pPr>
        <w:ind w:left="2520" w:hanging="360"/>
      </w:pPr>
      <w:rPr>
        <w:rFonts w:ascii="Symbol" w:hAnsi="Symbol" w:hint="default"/>
      </w:rPr>
    </w:lvl>
    <w:lvl w:ilvl="4" w:tplc="5CFA48E4" w:tentative="1">
      <w:start w:val="1"/>
      <w:numFmt w:val="bullet"/>
      <w:lvlText w:val="o"/>
      <w:lvlJc w:val="left"/>
      <w:pPr>
        <w:ind w:left="3240" w:hanging="360"/>
      </w:pPr>
      <w:rPr>
        <w:rFonts w:ascii="Courier New" w:hAnsi="Courier New" w:cs="Courier New" w:hint="default"/>
      </w:rPr>
    </w:lvl>
    <w:lvl w:ilvl="5" w:tplc="A4F6EA48" w:tentative="1">
      <w:start w:val="1"/>
      <w:numFmt w:val="bullet"/>
      <w:lvlText w:val=""/>
      <w:lvlJc w:val="left"/>
      <w:pPr>
        <w:ind w:left="3960" w:hanging="360"/>
      </w:pPr>
      <w:rPr>
        <w:rFonts w:ascii="Wingdings" w:hAnsi="Wingdings" w:hint="default"/>
      </w:rPr>
    </w:lvl>
    <w:lvl w:ilvl="6" w:tplc="6ADE39F0" w:tentative="1">
      <w:start w:val="1"/>
      <w:numFmt w:val="bullet"/>
      <w:lvlText w:val=""/>
      <w:lvlJc w:val="left"/>
      <w:pPr>
        <w:ind w:left="4680" w:hanging="360"/>
      </w:pPr>
      <w:rPr>
        <w:rFonts w:ascii="Symbol" w:hAnsi="Symbol" w:hint="default"/>
      </w:rPr>
    </w:lvl>
    <w:lvl w:ilvl="7" w:tplc="319EF066" w:tentative="1">
      <w:start w:val="1"/>
      <w:numFmt w:val="bullet"/>
      <w:lvlText w:val="o"/>
      <w:lvlJc w:val="left"/>
      <w:pPr>
        <w:ind w:left="5400" w:hanging="360"/>
      </w:pPr>
      <w:rPr>
        <w:rFonts w:ascii="Courier New" w:hAnsi="Courier New" w:cs="Courier New" w:hint="default"/>
      </w:rPr>
    </w:lvl>
    <w:lvl w:ilvl="8" w:tplc="FF3C5526" w:tentative="1">
      <w:start w:val="1"/>
      <w:numFmt w:val="bullet"/>
      <w:lvlText w:val=""/>
      <w:lvlJc w:val="left"/>
      <w:pPr>
        <w:ind w:left="6120" w:hanging="360"/>
      </w:pPr>
      <w:rPr>
        <w:rFonts w:ascii="Wingdings" w:hAnsi="Wingdings" w:hint="default"/>
      </w:rPr>
    </w:lvl>
  </w:abstractNum>
  <w:abstractNum w:abstractNumId="68" w15:restartNumberingAfterBreak="0">
    <w:nsid w:val="3D686CBD"/>
    <w:multiLevelType w:val="hybridMultilevel"/>
    <w:tmpl w:val="D83E701E"/>
    <w:lvl w:ilvl="0" w:tplc="DA929FA4">
      <w:start w:val="1"/>
      <w:numFmt w:val="bullet"/>
      <w:lvlText w:val=""/>
      <w:lvlJc w:val="left"/>
      <w:pPr>
        <w:ind w:left="720" w:hanging="360"/>
      </w:pPr>
      <w:rPr>
        <w:rFonts w:ascii="Symbol" w:hAnsi="Symbol" w:hint="default"/>
      </w:rPr>
    </w:lvl>
    <w:lvl w:ilvl="1" w:tplc="E8884EE6" w:tentative="1">
      <w:start w:val="1"/>
      <w:numFmt w:val="bullet"/>
      <w:lvlText w:val="o"/>
      <w:lvlJc w:val="left"/>
      <w:pPr>
        <w:ind w:left="1440" w:hanging="360"/>
      </w:pPr>
      <w:rPr>
        <w:rFonts w:ascii="Courier New" w:hAnsi="Courier New" w:cs="Courier New" w:hint="default"/>
      </w:rPr>
    </w:lvl>
    <w:lvl w:ilvl="2" w:tplc="3028F10C" w:tentative="1">
      <w:start w:val="1"/>
      <w:numFmt w:val="bullet"/>
      <w:lvlText w:val=""/>
      <w:lvlJc w:val="left"/>
      <w:pPr>
        <w:ind w:left="2160" w:hanging="360"/>
      </w:pPr>
      <w:rPr>
        <w:rFonts w:ascii="Wingdings" w:hAnsi="Wingdings" w:hint="default"/>
      </w:rPr>
    </w:lvl>
    <w:lvl w:ilvl="3" w:tplc="E5B886E2" w:tentative="1">
      <w:start w:val="1"/>
      <w:numFmt w:val="bullet"/>
      <w:lvlText w:val=""/>
      <w:lvlJc w:val="left"/>
      <w:pPr>
        <w:ind w:left="2880" w:hanging="360"/>
      </w:pPr>
      <w:rPr>
        <w:rFonts w:ascii="Symbol" w:hAnsi="Symbol" w:hint="default"/>
      </w:rPr>
    </w:lvl>
    <w:lvl w:ilvl="4" w:tplc="0D420A40" w:tentative="1">
      <w:start w:val="1"/>
      <w:numFmt w:val="bullet"/>
      <w:lvlText w:val="o"/>
      <w:lvlJc w:val="left"/>
      <w:pPr>
        <w:ind w:left="3600" w:hanging="360"/>
      </w:pPr>
      <w:rPr>
        <w:rFonts w:ascii="Courier New" w:hAnsi="Courier New" w:cs="Courier New" w:hint="default"/>
      </w:rPr>
    </w:lvl>
    <w:lvl w:ilvl="5" w:tplc="BAE4310A" w:tentative="1">
      <w:start w:val="1"/>
      <w:numFmt w:val="bullet"/>
      <w:lvlText w:val=""/>
      <w:lvlJc w:val="left"/>
      <w:pPr>
        <w:ind w:left="4320" w:hanging="360"/>
      </w:pPr>
      <w:rPr>
        <w:rFonts w:ascii="Wingdings" w:hAnsi="Wingdings" w:hint="default"/>
      </w:rPr>
    </w:lvl>
    <w:lvl w:ilvl="6" w:tplc="AE384AF2" w:tentative="1">
      <w:start w:val="1"/>
      <w:numFmt w:val="bullet"/>
      <w:lvlText w:val=""/>
      <w:lvlJc w:val="left"/>
      <w:pPr>
        <w:ind w:left="5040" w:hanging="360"/>
      </w:pPr>
      <w:rPr>
        <w:rFonts w:ascii="Symbol" w:hAnsi="Symbol" w:hint="default"/>
      </w:rPr>
    </w:lvl>
    <w:lvl w:ilvl="7" w:tplc="930827BE" w:tentative="1">
      <w:start w:val="1"/>
      <w:numFmt w:val="bullet"/>
      <w:lvlText w:val="o"/>
      <w:lvlJc w:val="left"/>
      <w:pPr>
        <w:ind w:left="5760" w:hanging="360"/>
      </w:pPr>
      <w:rPr>
        <w:rFonts w:ascii="Courier New" w:hAnsi="Courier New" w:cs="Courier New" w:hint="default"/>
      </w:rPr>
    </w:lvl>
    <w:lvl w:ilvl="8" w:tplc="0E4E2D46" w:tentative="1">
      <w:start w:val="1"/>
      <w:numFmt w:val="bullet"/>
      <w:lvlText w:val=""/>
      <w:lvlJc w:val="left"/>
      <w:pPr>
        <w:ind w:left="6480" w:hanging="360"/>
      </w:pPr>
      <w:rPr>
        <w:rFonts w:ascii="Wingdings" w:hAnsi="Wingdings" w:hint="default"/>
      </w:rPr>
    </w:lvl>
  </w:abstractNum>
  <w:abstractNum w:abstractNumId="69" w15:restartNumberingAfterBreak="0">
    <w:nsid w:val="3D813A81"/>
    <w:multiLevelType w:val="hybridMultilevel"/>
    <w:tmpl w:val="41D6F8B8"/>
    <w:lvl w:ilvl="0" w:tplc="9BA0CE3A">
      <w:start w:val="1"/>
      <w:numFmt w:val="bullet"/>
      <w:lvlText w:val=""/>
      <w:lvlJc w:val="left"/>
      <w:pPr>
        <w:ind w:left="360" w:hanging="360"/>
      </w:pPr>
      <w:rPr>
        <w:rFonts w:ascii="Symbol" w:hAnsi="Symbol" w:hint="default"/>
      </w:rPr>
    </w:lvl>
    <w:lvl w:ilvl="1" w:tplc="2D7AE684" w:tentative="1">
      <w:start w:val="1"/>
      <w:numFmt w:val="bullet"/>
      <w:lvlText w:val="o"/>
      <w:lvlJc w:val="left"/>
      <w:pPr>
        <w:ind w:left="1080" w:hanging="360"/>
      </w:pPr>
      <w:rPr>
        <w:rFonts w:ascii="Courier New" w:hAnsi="Courier New" w:cs="Courier New" w:hint="default"/>
      </w:rPr>
    </w:lvl>
    <w:lvl w:ilvl="2" w:tplc="06147FBE" w:tentative="1">
      <w:start w:val="1"/>
      <w:numFmt w:val="bullet"/>
      <w:lvlText w:val=""/>
      <w:lvlJc w:val="left"/>
      <w:pPr>
        <w:ind w:left="1800" w:hanging="360"/>
      </w:pPr>
      <w:rPr>
        <w:rFonts w:ascii="Wingdings" w:hAnsi="Wingdings" w:hint="default"/>
      </w:rPr>
    </w:lvl>
    <w:lvl w:ilvl="3" w:tplc="1778D87A" w:tentative="1">
      <w:start w:val="1"/>
      <w:numFmt w:val="bullet"/>
      <w:lvlText w:val=""/>
      <w:lvlJc w:val="left"/>
      <w:pPr>
        <w:ind w:left="2520" w:hanging="360"/>
      </w:pPr>
      <w:rPr>
        <w:rFonts w:ascii="Symbol" w:hAnsi="Symbol" w:hint="default"/>
      </w:rPr>
    </w:lvl>
    <w:lvl w:ilvl="4" w:tplc="64C68A7A" w:tentative="1">
      <w:start w:val="1"/>
      <w:numFmt w:val="bullet"/>
      <w:lvlText w:val="o"/>
      <w:lvlJc w:val="left"/>
      <w:pPr>
        <w:ind w:left="3240" w:hanging="360"/>
      </w:pPr>
      <w:rPr>
        <w:rFonts w:ascii="Courier New" w:hAnsi="Courier New" w:cs="Courier New" w:hint="default"/>
      </w:rPr>
    </w:lvl>
    <w:lvl w:ilvl="5" w:tplc="0296AD6C" w:tentative="1">
      <w:start w:val="1"/>
      <w:numFmt w:val="bullet"/>
      <w:lvlText w:val=""/>
      <w:lvlJc w:val="left"/>
      <w:pPr>
        <w:ind w:left="3960" w:hanging="360"/>
      </w:pPr>
      <w:rPr>
        <w:rFonts w:ascii="Wingdings" w:hAnsi="Wingdings" w:hint="default"/>
      </w:rPr>
    </w:lvl>
    <w:lvl w:ilvl="6" w:tplc="A626B1B0" w:tentative="1">
      <w:start w:val="1"/>
      <w:numFmt w:val="bullet"/>
      <w:lvlText w:val=""/>
      <w:lvlJc w:val="left"/>
      <w:pPr>
        <w:ind w:left="4680" w:hanging="360"/>
      </w:pPr>
      <w:rPr>
        <w:rFonts w:ascii="Symbol" w:hAnsi="Symbol" w:hint="default"/>
      </w:rPr>
    </w:lvl>
    <w:lvl w:ilvl="7" w:tplc="2DA2F3DE" w:tentative="1">
      <w:start w:val="1"/>
      <w:numFmt w:val="bullet"/>
      <w:lvlText w:val="o"/>
      <w:lvlJc w:val="left"/>
      <w:pPr>
        <w:ind w:left="5400" w:hanging="360"/>
      </w:pPr>
      <w:rPr>
        <w:rFonts w:ascii="Courier New" w:hAnsi="Courier New" w:cs="Courier New" w:hint="default"/>
      </w:rPr>
    </w:lvl>
    <w:lvl w:ilvl="8" w:tplc="2C201194" w:tentative="1">
      <w:start w:val="1"/>
      <w:numFmt w:val="bullet"/>
      <w:lvlText w:val=""/>
      <w:lvlJc w:val="left"/>
      <w:pPr>
        <w:ind w:left="6120" w:hanging="360"/>
      </w:pPr>
      <w:rPr>
        <w:rFonts w:ascii="Wingdings" w:hAnsi="Wingdings" w:hint="default"/>
      </w:rPr>
    </w:lvl>
  </w:abstractNum>
  <w:abstractNum w:abstractNumId="70" w15:restartNumberingAfterBreak="0">
    <w:nsid w:val="3ECE2989"/>
    <w:multiLevelType w:val="hybridMultilevel"/>
    <w:tmpl w:val="68D40010"/>
    <w:lvl w:ilvl="0" w:tplc="715A187E">
      <w:start w:val="1"/>
      <w:numFmt w:val="bullet"/>
      <w:lvlText w:val=""/>
      <w:lvlJc w:val="left"/>
      <w:pPr>
        <w:ind w:left="360" w:hanging="360"/>
      </w:pPr>
      <w:rPr>
        <w:rFonts w:ascii="Symbol" w:hAnsi="Symbol" w:hint="default"/>
      </w:rPr>
    </w:lvl>
    <w:lvl w:ilvl="1" w:tplc="0734B3C2" w:tentative="1">
      <w:start w:val="1"/>
      <w:numFmt w:val="bullet"/>
      <w:lvlText w:val="o"/>
      <w:lvlJc w:val="left"/>
      <w:pPr>
        <w:ind w:left="1080" w:hanging="360"/>
      </w:pPr>
      <w:rPr>
        <w:rFonts w:ascii="Courier New" w:hAnsi="Courier New" w:cs="Courier New" w:hint="default"/>
      </w:rPr>
    </w:lvl>
    <w:lvl w:ilvl="2" w:tplc="86C49DD6" w:tentative="1">
      <w:start w:val="1"/>
      <w:numFmt w:val="bullet"/>
      <w:lvlText w:val=""/>
      <w:lvlJc w:val="left"/>
      <w:pPr>
        <w:ind w:left="1800" w:hanging="360"/>
      </w:pPr>
      <w:rPr>
        <w:rFonts w:ascii="Wingdings" w:hAnsi="Wingdings" w:hint="default"/>
      </w:rPr>
    </w:lvl>
    <w:lvl w:ilvl="3" w:tplc="BBE262CE" w:tentative="1">
      <w:start w:val="1"/>
      <w:numFmt w:val="bullet"/>
      <w:lvlText w:val=""/>
      <w:lvlJc w:val="left"/>
      <w:pPr>
        <w:ind w:left="2520" w:hanging="360"/>
      </w:pPr>
      <w:rPr>
        <w:rFonts w:ascii="Symbol" w:hAnsi="Symbol" w:hint="default"/>
      </w:rPr>
    </w:lvl>
    <w:lvl w:ilvl="4" w:tplc="DCFE8E34" w:tentative="1">
      <w:start w:val="1"/>
      <w:numFmt w:val="bullet"/>
      <w:lvlText w:val="o"/>
      <w:lvlJc w:val="left"/>
      <w:pPr>
        <w:ind w:left="3240" w:hanging="360"/>
      </w:pPr>
      <w:rPr>
        <w:rFonts w:ascii="Courier New" w:hAnsi="Courier New" w:cs="Courier New" w:hint="default"/>
      </w:rPr>
    </w:lvl>
    <w:lvl w:ilvl="5" w:tplc="0E427968" w:tentative="1">
      <w:start w:val="1"/>
      <w:numFmt w:val="bullet"/>
      <w:lvlText w:val=""/>
      <w:lvlJc w:val="left"/>
      <w:pPr>
        <w:ind w:left="3960" w:hanging="360"/>
      </w:pPr>
      <w:rPr>
        <w:rFonts w:ascii="Wingdings" w:hAnsi="Wingdings" w:hint="default"/>
      </w:rPr>
    </w:lvl>
    <w:lvl w:ilvl="6" w:tplc="2DB87622" w:tentative="1">
      <w:start w:val="1"/>
      <w:numFmt w:val="bullet"/>
      <w:lvlText w:val=""/>
      <w:lvlJc w:val="left"/>
      <w:pPr>
        <w:ind w:left="4680" w:hanging="360"/>
      </w:pPr>
      <w:rPr>
        <w:rFonts w:ascii="Symbol" w:hAnsi="Symbol" w:hint="default"/>
      </w:rPr>
    </w:lvl>
    <w:lvl w:ilvl="7" w:tplc="83002A56" w:tentative="1">
      <w:start w:val="1"/>
      <w:numFmt w:val="bullet"/>
      <w:lvlText w:val="o"/>
      <w:lvlJc w:val="left"/>
      <w:pPr>
        <w:ind w:left="5400" w:hanging="360"/>
      </w:pPr>
      <w:rPr>
        <w:rFonts w:ascii="Courier New" w:hAnsi="Courier New" w:cs="Courier New" w:hint="default"/>
      </w:rPr>
    </w:lvl>
    <w:lvl w:ilvl="8" w:tplc="A366300A" w:tentative="1">
      <w:start w:val="1"/>
      <w:numFmt w:val="bullet"/>
      <w:lvlText w:val=""/>
      <w:lvlJc w:val="left"/>
      <w:pPr>
        <w:ind w:left="6120" w:hanging="360"/>
      </w:pPr>
      <w:rPr>
        <w:rFonts w:ascii="Wingdings" w:hAnsi="Wingdings" w:hint="default"/>
      </w:rPr>
    </w:lvl>
  </w:abstractNum>
  <w:abstractNum w:abstractNumId="71" w15:restartNumberingAfterBreak="0">
    <w:nsid w:val="406E0A79"/>
    <w:multiLevelType w:val="hybridMultilevel"/>
    <w:tmpl w:val="FBB03C46"/>
    <w:lvl w:ilvl="0" w:tplc="6622A7F4">
      <w:start w:val="1"/>
      <w:numFmt w:val="bullet"/>
      <w:lvlText w:val=""/>
      <w:lvlJc w:val="left"/>
      <w:pPr>
        <w:ind w:left="360" w:hanging="360"/>
      </w:pPr>
      <w:rPr>
        <w:rFonts w:ascii="Symbol" w:hAnsi="Symbol" w:hint="default"/>
      </w:rPr>
    </w:lvl>
    <w:lvl w:ilvl="1" w:tplc="CF94F576" w:tentative="1">
      <w:start w:val="1"/>
      <w:numFmt w:val="bullet"/>
      <w:lvlText w:val="o"/>
      <w:lvlJc w:val="left"/>
      <w:pPr>
        <w:ind w:left="1080" w:hanging="360"/>
      </w:pPr>
      <w:rPr>
        <w:rFonts w:ascii="Courier New" w:hAnsi="Courier New" w:cs="Courier New" w:hint="default"/>
      </w:rPr>
    </w:lvl>
    <w:lvl w:ilvl="2" w:tplc="7A0828C6" w:tentative="1">
      <w:start w:val="1"/>
      <w:numFmt w:val="bullet"/>
      <w:lvlText w:val=""/>
      <w:lvlJc w:val="left"/>
      <w:pPr>
        <w:ind w:left="1800" w:hanging="360"/>
      </w:pPr>
      <w:rPr>
        <w:rFonts w:ascii="Wingdings" w:hAnsi="Wingdings" w:hint="default"/>
      </w:rPr>
    </w:lvl>
    <w:lvl w:ilvl="3" w:tplc="79D43E9E" w:tentative="1">
      <w:start w:val="1"/>
      <w:numFmt w:val="bullet"/>
      <w:lvlText w:val=""/>
      <w:lvlJc w:val="left"/>
      <w:pPr>
        <w:ind w:left="2520" w:hanging="360"/>
      </w:pPr>
      <w:rPr>
        <w:rFonts w:ascii="Symbol" w:hAnsi="Symbol" w:hint="default"/>
      </w:rPr>
    </w:lvl>
    <w:lvl w:ilvl="4" w:tplc="9094E83E" w:tentative="1">
      <w:start w:val="1"/>
      <w:numFmt w:val="bullet"/>
      <w:lvlText w:val="o"/>
      <w:lvlJc w:val="left"/>
      <w:pPr>
        <w:ind w:left="3240" w:hanging="360"/>
      </w:pPr>
      <w:rPr>
        <w:rFonts w:ascii="Courier New" w:hAnsi="Courier New" w:cs="Courier New" w:hint="default"/>
      </w:rPr>
    </w:lvl>
    <w:lvl w:ilvl="5" w:tplc="32927388" w:tentative="1">
      <w:start w:val="1"/>
      <w:numFmt w:val="bullet"/>
      <w:lvlText w:val=""/>
      <w:lvlJc w:val="left"/>
      <w:pPr>
        <w:ind w:left="3960" w:hanging="360"/>
      </w:pPr>
      <w:rPr>
        <w:rFonts w:ascii="Wingdings" w:hAnsi="Wingdings" w:hint="default"/>
      </w:rPr>
    </w:lvl>
    <w:lvl w:ilvl="6" w:tplc="C88C5074" w:tentative="1">
      <w:start w:val="1"/>
      <w:numFmt w:val="bullet"/>
      <w:lvlText w:val=""/>
      <w:lvlJc w:val="left"/>
      <w:pPr>
        <w:ind w:left="4680" w:hanging="360"/>
      </w:pPr>
      <w:rPr>
        <w:rFonts w:ascii="Symbol" w:hAnsi="Symbol" w:hint="default"/>
      </w:rPr>
    </w:lvl>
    <w:lvl w:ilvl="7" w:tplc="D772C2C4" w:tentative="1">
      <w:start w:val="1"/>
      <w:numFmt w:val="bullet"/>
      <w:lvlText w:val="o"/>
      <w:lvlJc w:val="left"/>
      <w:pPr>
        <w:ind w:left="5400" w:hanging="360"/>
      </w:pPr>
      <w:rPr>
        <w:rFonts w:ascii="Courier New" w:hAnsi="Courier New" w:cs="Courier New" w:hint="default"/>
      </w:rPr>
    </w:lvl>
    <w:lvl w:ilvl="8" w:tplc="7E74AF90" w:tentative="1">
      <w:start w:val="1"/>
      <w:numFmt w:val="bullet"/>
      <w:lvlText w:val=""/>
      <w:lvlJc w:val="left"/>
      <w:pPr>
        <w:ind w:left="6120" w:hanging="360"/>
      </w:pPr>
      <w:rPr>
        <w:rFonts w:ascii="Wingdings" w:hAnsi="Wingdings" w:hint="default"/>
      </w:rPr>
    </w:lvl>
  </w:abstractNum>
  <w:abstractNum w:abstractNumId="72" w15:restartNumberingAfterBreak="0">
    <w:nsid w:val="422128FE"/>
    <w:multiLevelType w:val="hybridMultilevel"/>
    <w:tmpl w:val="88E6740E"/>
    <w:lvl w:ilvl="0" w:tplc="DA22E786">
      <w:start w:val="1"/>
      <w:numFmt w:val="bullet"/>
      <w:lvlText w:val=""/>
      <w:lvlJc w:val="left"/>
      <w:pPr>
        <w:ind w:left="360" w:hanging="360"/>
      </w:pPr>
      <w:rPr>
        <w:rFonts w:ascii="Symbol" w:hAnsi="Symbol" w:hint="default"/>
      </w:rPr>
    </w:lvl>
    <w:lvl w:ilvl="1" w:tplc="AC8E4732" w:tentative="1">
      <w:start w:val="1"/>
      <w:numFmt w:val="bullet"/>
      <w:lvlText w:val="o"/>
      <w:lvlJc w:val="left"/>
      <w:pPr>
        <w:ind w:left="1080" w:hanging="360"/>
      </w:pPr>
      <w:rPr>
        <w:rFonts w:ascii="Courier New" w:hAnsi="Courier New" w:cs="Courier New" w:hint="default"/>
      </w:rPr>
    </w:lvl>
    <w:lvl w:ilvl="2" w:tplc="AA6EEA60" w:tentative="1">
      <w:start w:val="1"/>
      <w:numFmt w:val="bullet"/>
      <w:lvlText w:val=""/>
      <w:lvlJc w:val="left"/>
      <w:pPr>
        <w:ind w:left="1800" w:hanging="360"/>
      </w:pPr>
      <w:rPr>
        <w:rFonts w:ascii="Wingdings" w:hAnsi="Wingdings" w:hint="default"/>
      </w:rPr>
    </w:lvl>
    <w:lvl w:ilvl="3" w:tplc="E404298C" w:tentative="1">
      <w:start w:val="1"/>
      <w:numFmt w:val="bullet"/>
      <w:lvlText w:val=""/>
      <w:lvlJc w:val="left"/>
      <w:pPr>
        <w:ind w:left="2520" w:hanging="360"/>
      </w:pPr>
      <w:rPr>
        <w:rFonts w:ascii="Symbol" w:hAnsi="Symbol" w:hint="default"/>
      </w:rPr>
    </w:lvl>
    <w:lvl w:ilvl="4" w:tplc="6DACE988" w:tentative="1">
      <w:start w:val="1"/>
      <w:numFmt w:val="bullet"/>
      <w:lvlText w:val="o"/>
      <w:lvlJc w:val="left"/>
      <w:pPr>
        <w:ind w:left="3240" w:hanging="360"/>
      </w:pPr>
      <w:rPr>
        <w:rFonts w:ascii="Courier New" w:hAnsi="Courier New" w:cs="Courier New" w:hint="default"/>
      </w:rPr>
    </w:lvl>
    <w:lvl w:ilvl="5" w:tplc="ADA8A572" w:tentative="1">
      <w:start w:val="1"/>
      <w:numFmt w:val="bullet"/>
      <w:lvlText w:val=""/>
      <w:lvlJc w:val="left"/>
      <w:pPr>
        <w:ind w:left="3960" w:hanging="360"/>
      </w:pPr>
      <w:rPr>
        <w:rFonts w:ascii="Wingdings" w:hAnsi="Wingdings" w:hint="default"/>
      </w:rPr>
    </w:lvl>
    <w:lvl w:ilvl="6" w:tplc="81DA28A4" w:tentative="1">
      <w:start w:val="1"/>
      <w:numFmt w:val="bullet"/>
      <w:lvlText w:val=""/>
      <w:lvlJc w:val="left"/>
      <w:pPr>
        <w:ind w:left="4680" w:hanging="360"/>
      </w:pPr>
      <w:rPr>
        <w:rFonts w:ascii="Symbol" w:hAnsi="Symbol" w:hint="default"/>
      </w:rPr>
    </w:lvl>
    <w:lvl w:ilvl="7" w:tplc="6F6047C4" w:tentative="1">
      <w:start w:val="1"/>
      <w:numFmt w:val="bullet"/>
      <w:lvlText w:val="o"/>
      <w:lvlJc w:val="left"/>
      <w:pPr>
        <w:ind w:left="5400" w:hanging="360"/>
      </w:pPr>
      <w:rPr>
        <w:rFonts w:ascii="Courier New" w:hAnsi="Courier New" w:cs="Courier New" w:hint="default"/>
      </w:rPr>
    </w:lvl>
    <w:lvl w:ilvl="8" w:tplc="B9A8EF1C" w:tentative="1">
      <w:start w:val="1"/>
      <w:numFmt w:val="bullet"/>
      <w:lvlText w:val=""/>
      <w:lvlJc w:val="left"/>
      <w:pPr>
        <w:ind w:left="6120" w:hanging="360"/>
      </w:pPr>
      <w:rPr>
        <w:rFonts w:ascii="Wingdings" w:hAnsi="Wingdings" w:hint="default"/>
      </w:rPr>
    </w:lvl>
  </w:abstractNum>
  <w:abstractNum w:abstractNumId="73" w15:restartNumberingAfterBreak="0">
    <w:nsid w:val="4433153E"/>
    <w:multiLevelType w:val="hybridMultilevel"/>
    <w:tmpl w:val="2398091C"/>
    <w:lvl w:ilvl="0" w:tplc="8690D024">
      <w:start w:val="1"/>
      <w:numFmt w:val="bullet"/>
      <w:lvlText w:val=""/>
      <w:lvlJc w:val="left"/>
      <w:pPr>
        <w:ind w:left="360" w:hanging="360"/>
      </w:pPr>
      <w:rPr>
        <w:rFonts w:ascii="Symbol" w:hAnsi="Symbol" w:hint="default"/>
      </w:rPr>
    </w:lvl>
    <w:lvl w:ilvl="1" w:tplc="970AEF7A" w:tentative="1">
      <w:start w:val="1"/>
      <w:numFmt w:val="bullet"/>
      <w:lvlText w:val="o"/>
      <w:lvlJc w:val="left"/>
      <w:pPr>
        <w:ind w:left="1080" w:hanging="360"/>
      </w:pPr>
      <w:rPr>
        <w:rFonts w:ascii="Courier New" w:hAnsi="Courier New" w:cs="Courier New" w:hint="default"/>
      </w:rPr>
    </w:lvl>
    <w:lvl w:ilvl="2" w:tplc="B27A8AF2" w:tentative="1">
      <w:start w:val="1"/>
      <w:numFmt w:val="bullet"/>
      <w:lvlText w:val=""/>
      <w:lvlJc w:val="left"/>
      <w:pPr>
        <w:ind w:left="1800" w:hanging="360"/>
      </w:pPr>
      <w:rPr>
        <w:rFonts w:ascii="Wingdings" w:hAnsi="Wingdings" w:hint="default"/>
      </w:rPr>
    </w:lvl>
    <w:lvl w:ilvl="3" w:tplc="E75C7B96" w:tentative="1">
      <w:start w:val="1"/>
      <w:numFmt w:val="bullet"/>
      <w:lvlText w:val=""/>
      <w:lvlJc w:val="left"/>
      <w:pPr>
        <w:ind w:left="2520" w:hanging="360"/>
      </w:pPr>
      <w:rPr>
        <w:rFonts w:ascii="Symbol" w:hAnsi="Symbol" w:hint="default"/>
      </w:rPr>
    </w:lvl>
    <w:lvl w:ilvl="4" w:tplc="AA72526C" w:tentative="1">
      <w:start w:val="1"/>
      <w:numFmt w:val="bullet"/>
      <w:lvlText w:val="o"/>
      <w:lvlJc w:val="left"/>
      <w:pPr>
        <w:ind w:left="3240" w:hanging="360"/>
      </w:pPr>
      <w:rPr>
        <w:rFonts w:ascii="Courier New" w:hAnsi="Courier New" w:cs="Courier New" w:hint="default"/>
      </w:rPr>
    </w:lvl>
    <w:lvl w:ilvl="5" w:tplc="80024770" w:tentative="1">
      <w:start w:val="1"/>
      <w:numFmt w:val="bullet"/>
      <w:lvlText w:val=""/>
      <w:lvlJc w:val="left"/>
      <w:pPr>
        <w:ind w:left="3960" w:hanging="360"/>
      </w:pPr>
      <w:rPr>
        <w:rFonts w:ascii="Wingdings" w:hAnsi="Wingdings" w:hint="default"/>
      </w:rPr>
    </w:lvl>
    <w:lvl w:ilvl="6" w:tplc="120A6014" w:tentative="1">
      <w:start w:val="1"/>
      <w:numFmt w:val="bullet"/>
      <w:lvlText w:val=""/>
      <w:lvlJc w:val="left"/>
      <w:pPr>
        <w:ind w:left="4680" w:hanging="360"/>
      </w:pPr>
      <w:rPr>
        <w:rFonts w:ascii="Symbol" w:hAnsi="Symbol" w:hint="default"/>
      </w:rPr>
    </w:lvl>
    <w:lvl w:ilvl="7" w:tplc="6C18511C" w:tentative="1">
      <w:start w:val="1"/>
      <w:numFmt w:val="bullet"/>
      <w:lvlText w:val="o"/>
      <w:lvlJc w:val="left"/>
      <w:pPr>
        <w:ind w:left="5400" w:hanging="360"/>
      </w:pPr>
      <w:rPr>
        <w:rFonts w:ascii="Courier New" w:hAnsi="Courier New" w:cs="Courier New" w:hint="default"/>
      </w:rPr>
    </w:lvl>
    <w:lvl w:ilvl="8" w:tplc="0F66FDB0" w:tentative="1">
      <w:start w:val="1"/>
      <w:numFmt w:val="bullet"/>
      <w:lvlText w:val=""/>
      <w:lvlJc w:val="left"/>
      <w:pPr>
        <w:ind w:left="6120" w:hanging="360"/>
      </w:pPr>
      <w:rPr>
        <w:rFonts w:ascii="Wingdings" w:hAnsi="Wingdings" w:hint="default"/>
      </w:rPr>
    </w:lvl>
  </w:abstractNum>
  <w:abstractNum w:abstractNumId="74" w15:restartNumberingAfterBreak="0">
    <w:nsid w:val="44FF3635"/>
    <w:multiLevelType w:val="hybridMultilevel"/>
    <w:tmpl w:val="BF163BC2"/>
    <w:lvl w:ilvl="0" w:tplc="B2924010">
      <w:start w:val="1"/>
      <w:numFmt w:val="bullet"/>
      <w:lvlText w:val=""/>
      <w:lvlJc w:val="left"/>
      <w:pPr>
        <w:ind w:left="360" w:hanging="360"/>
      </w:pPr>
      <w:rPr>
        <w:rFonts w:ascii="Symbol" w:hAnsi="Symbol" w:hint="default"/>
      </w:rPr>
    </w:lvl>
    <w:lvl w:ilvl="1" w:tplc="26F0184A" w:tentative="1">
      <w:start w:val="1"/>
      <w:numFmt w:val="bullet"/>
      <w:lvlText w:val="o"/>
      <w:lvlJc w:val="left"/>
      <w:pPr>
        <w:ind w:left="1080" w:hanging="360"/>
      </w:pPr>
      <w:rPr>
        <w:rFonts w:ascii="Courier New" w:hAnsi="Courier New" w:cs="Courier New" w:hint="default"/>
      </w:rPr>
    </w:lvl>
    <w:lvl w:ilvl="2" w:tplc="299CB6CA" w:tentative="1">
      <w:start w:val="1"/>
      <w:numFmt w:val="bullet"/>
      <w:lvlText w:val=""/>
      <w:lvlJc w:val="left"/>
      <w:pPr>
        <w:ind w:left="1800" w:hanging="360"/>
      </w:pPr>
      <w:rPr>
        <w:rFonts w:ascii="Wingdings" w:hAnsi="Wingdings" w:hint="default"/>
      </w:rPr>
    </w:lvl>
    <w:lvl w:ilvl="3" w:tplc="D85276E6" w:tentative="1">
      <w:start w:val="1"/>
      <w:numFmt w:val="bullet"/>
      <w:lvlText w:val=""/>
      <w:lvlJc w:val="left"/>
      <w:pPr>
        <w:ind w:left="2520" w:hanging="360"/>
      </w:pPr>
      <w:rPr>
        <w:rFonts w:ascii="Symbol" w:hAnsi="Symbol" w:hint="default"/>
      </w:rPr>
    </w:lvl>
    <w:lvl w:ilvl="4" w:tplc="F154B546" w:tentative="1">
      <w:start w:val="1"/>
      <w:numFmt w:val="bullet"/>
      <w:lvlText w:val="o"/>
      <w:lvlJc w:val="left"/>
      <w:pPr>
        <w:ind w:left="3240" w:hanging="360"/>
      </w:pPr>
      <w:rPr>
        <w:rFonts w:ascii="Courier New" w:hAnsi="Courier New" w:cs="Courier New" w:hint="default"/>
      </w:rPr>
    </w:lvl>
    <w:lvl w:ilvl="5" w:tplc="BD3EAE02" w:tentative="1">
      <w:start w:val="1"/>
      <w:numFmt w:val="bullet"/>
      <w:lvlText w:val=""/>
      <w:lvlJc w:val="left"/>
      <w:pPr>
        <w:ind w:left="3960" w:hanging="360"/>
      </w:pPr>
      <w:rPr>
        <w:rFonts w:ascii="Wingdings" w:hAnsi="Wingdings" w:hint="default"/>
      </w:rPr>
    </w:lvl>
    <w:lvl w:ilvl="6" w:tplc="F5EAD7CA" w:tentative="1">
      <w:start w:val="1"/>
      <w:numFmt w:val="bullet"/>
      <w:lvlText w:val=""/>
      <w:lvlJc w:val="left"/>
      <w:pPr>
        <w:ind w:left="4680" w:hanging="360"/>
      </w:pPr>
      <w:rPr>
        <w:rFonts w:ascii="Symbol" w:hAnsi="Symbol" w:hint="default"/>
      </w:rPr>
    </w:lvl>
    <w:lvl w:ilvl="7" w:tplc="0F2EB39E" w:tentative="1">
      <w:start w:val="1"/>
      <w:numFmt w:val="bullet"/>
      <w:lvlText w:val="o"/>
      <w:lvlJc w:val="left"/>
      <w:pPr>
        <w:ind w:left="5400" w:hanging="360"/>
      </w:pPr>
      <w:rPr>
        <w:rFonts w:ascii="Courier New" w:hAnsi="Courier New" w:cs="Courier New" w:hint="default"/>
      </w:rPr>
    </w:lvl>
    <w:lvl w:ilvl="8" w:tplc="52E81E5A" w:tentative="1">
      <w:start w:val="1"/>
      <w:numFmt w:val="bullet"/>
      <w:lvlText w:val=""/>
      <w:lvlJc w:val="left"/>
      <w:pPr>
        <w:ind w:left="6120" w:hanging="360"/>
      </w:pPr>
      <w:rPr>
        <w:rFonts w:ascii="Wingdings" w:hAnsi="Wingdings" w:hint="default"/>
      </w:rPr>
    </w:lvl>
  </w:abstractNum>
  <w:abstractNum w:abstractNumId="75" w15:restartNumberingAfterBreak="0">
    <w:nsid w:val="45760830"/>
    <w:multiLevelType w:val="multilevel"/>
    <w:tmpl w:val="74C4F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63106C0"/>
    <w:multiLevelType w:val="hybridMultilevel"/>
    <w:tmpl w:val="5A92F03E"/>
    <w:lvl w:ilvl="0" w:tplc="63CC05B4">
      <w:start w:val="1"/>
      <w:numFmt w:val="bullet"/>
      <w:lvlText w:val=""/>
      <w:lvlJc w:val="left"/>
      <w:pPr>
        <w:ind w:left="360" w:hanging="360"/>
      </w:pPr>
      <w:rPr>
        <w:rFonts w:ascii="Symbol" w:hAnsi="Symbol" w:hint="default"/>
      </w:rPr>
    </w:lvl>
    <w:lvl w:ilvl="1" w:tplc="4ED6B65E" w:tentative="1">
      <w:start w:val="1"/>
      <w:numFmt w:val="bullet"/>
      <w:lvlText w:val="o"/>
      <w:lvlJc w:val="left"/>
      <w:pPr>
        <w:ind w:left="1080" w:hanging="360"/>
      </w:pPr>
      <w:rPr>
        <w:rFonts w:ascii="Courier New" w:hAnsi="Courier New" w:cs="Courier New" w:hint="default"/>
      </w:rPr>
    </w:lvl>
    <w:lvl w:ilvl="2" w:tplc="B9462DA2" w:tentative="1">
      <w:start w:val="1"/>
      <w:numFmt w:val="bullet"/>
      <w:lvlText w:val=""/>
      <w:lvlJc w:val="left"/>
      <w:pPr>
        <w:ind w:left="1800" w:hanging="360"/>
      </w:pPr>
      <w:rPr>
        <w:rFonts w:ascii="Wingdings" w:hAnsi="Wingdings" w:hint="default"/>
      </w:rPr>
    </w:lvl>
    <w:lvl w:ilvl="3" w:tplc="E86AD522" w:tentative="1">
      <w:start w:val="1"/>
      <w:numFmt w:val="bullet"/>
      <w:lvlText w:val=""/>
      <w:lvlJc w:val="left"/>
      <w:pPr>
        <w:ind w:left="2520" w:hanging="360"/>
      </w:pPr>
      <w:rPr>
        <w:rFonts w:ascii="Symbol" w:hAnsi="Symbol" w:hint="default"/>
      </w:rPr>
    </w:lvl>
    <w:lvl w:ilvl="4" w:tplc="EFDC6FCE" w:tentative="1">
      <w:start w:val="1"/>
      <w:numFmt w:val="bullet"/>
      <w:lvlText w:val="o"/>
      <w:lvlJc w:val="left"/>
      <w:pPr>
        <w:ind w:left="3240" w:hanging="360"/>
      </w:pPr>
      <w:rPr>
        <w:rFonts w:ascii="Courier New" w:hAnsi="Courier New" w:cs="Courier New" w:hint="default"/>
      </w:rPr>
    </w:lvl>
    <w:lvl w:ilvl="5" w:tplc="B5D4FF0E" w:tentative="1">
      <w:start w:val="1"/>
      <w:numFmt w:val="bullet"/>
      <w:lvlText w:val=""/>
      <w:lvlJc w:val="left"/>
      <w:pPr>
        <w:ind w:left="3960" w:hanging="360"/>
      </w:pPr>
      <w:rPr>
        <w:rFonts w:ascii="Wingdings" w:hAnsi="Wingdings" w:hint="default"/>
      </w:rPr>
    </w:lvl>
    <w:lvl w:ilvl="6" w:tplc="602CF5DE" w:tentative="1">
      <w:start w:val="1"/>
      <w:numFmt w:val="bullet"/>
      <w:lvlText w:val=""/>
      <w:lvlJc w:val="left"/>
      <w:pPr>
        <w:ind w:left="4680" w:hanging="360"/>
      </w:pPr>
      <w:rPr>
        <w:rFonts w:ascii="Symbol" w:hAnsi="Symbol" w:hint="default"/>
      </w:rPr>
    </w:lvl>
    <w:lvl w:ilvl="7" w:tplc="FD1C9E96" w:tentative="1">
      <w:start w:val="1"/>
      <w:numFmt w:val="bullet"/>
      <w:lvlText w:val="o"/>
      <w:lvlJc w:val="left"/>
      <w:pPr>
        <w:ind w:left="5400" w:hanging="360"/>
      </w:pPr>
      <w:rPr>
        <w:rFonts w:ascii="Courier New" w:hAnsi="Courier New" w:cs="Courier New" w:hint="default"/>
      </w:rPr>
    </w:lvl>
    <w:lvl w:ilvl="8" w:tplc="740C5182" w:tentative="1">
      <w:start w:val="1"/>
      <w:numFmt w:val="bullet"/>
      <w:lvlText w:val=""/>
      <w:lvlJc w:val="left"/>
      <w:pPr>
        <w:ind w:left="6120" w:hanging="360"/>
      </w:pPr>
      <w:rPr>
        <w:rFonts w:ascii="Wingdings" w:hAnsi="Wingdings" w:hint="default"/>
      </w:rPr>
    </w:lvl>
  </w:abstractNum>
  <w:abstractNum w:abstractNumId="77" w15:restartNumberingAfterBreak="0">
    <w:nsid w:val="46E911DD"/>
    <w:multiLevelType w:val="hybridMultilevel"/>
    <w:tmpl w:val="C688CCB6"/>
    <w:lvl w:ilvl="0" w:tplc="A6164BF6">
      <w:start w:val="1"/>
      <w:numFmt w:val="bullet"/>
      <w:lvlText w:val=""/>
      <w:lvlJc w:val="left"/>
      <w:pPr>
        <w:ind w:left="360" w:hanging="360"/>
      </w:pPr>
      <w:rPr>
        <w:rFonts w:ascii="Symbol" w:hAnsi="Symbol" w:hint="default"/>
      </w:rPr>
    </w:lvl>
    <w:lvl w:ilvl="1" w:tplc="867A68CE" w:tentative="1">
      <w:start w:val="1"/>
      <w:numFmt w:val="bullet"/>
      <w:lvlText w:val="o"/>
      <w:lvlJc w:val="left"/>
      <w:pPr>
        <w:ind w:left="1080" w:hanging="360"/>
      </w:pPr>
      <w:rPr>
        <w:rFonts w:ascii="Courier New" w:hAnsi="Courier New" w:cs="Courier New" w:hint="default"/>
      </w:rPr>
    </w:lvl>
    <w:lvl w:ilvl="2" w:tplc="242E586C" w:tentative="1">
      <w:start w:val="1"/>
      <w:numFmt w:val="bullet"/>
      <w:lvlText w:val=""/>
      <w:lvlJc w:val="left"/>
      <w:pPr>
        <w:ind w:left="1800" w:hanging="360"/>
      </w:pPr>
      <w:rPr>
        <w:rFonts w:ascii="Wingdings" w:hAnsi="Wingdings" w:hint="default"/>
      </w:rPr>
    </w:lvl>
    <w:lvl w:ilvl="3" w:tplc="9312AFC2" w:tentative="1">
      <w:start w:val="1"/>
      <w:numFmt w:val="bullet"/>
      <w:lvlText w:val=""/>
      <w:lvlJc w:val="left"/>
      <w:pPr>
        <w:ind w:left="2520" w:hanging="360"/>
      </w:pPr>
      <w:rPr>
        <w:rFonts w:ascii="Symbol" w:hAnsi="Symbol" w:hint="default"/>
      </w:rPr>
    </w:lvl>
    <w:lvl w:ilvl="4" w:tplc="361665A0" w:tentative="1">
      <w:start w:val="1"/>
      <w:numFmt w:val="bullet"/>
      <w:lvlText w:val="o"/>
      <w:lvlJc w:val="left"/>
      <w:pPr>
        <w:ind w:left="3240" w:hanging="360"/>
      </w:pPr>
      <w:rPr>
        <w:rFonts w:ascii="Courier New" w:hAnsi="Courier New" w:cs="Courier New" w:hint="default"/>
      </w:rPr>
    </w:lvl>
    <w:lvl w:ilvl="5" w:tplc="427E63B0" w:tentative="1">
      <w:start w:val="1"/>
      <w:numFmt w:val="bullet"/>
      <w:lvlText w:val=""/>
      <w:lvlJc w:val="left"/>
      <w:pPr>
        <w:ind w:left="3960" w:hanging="360"/>
      </w:pPr>
      <w:rPr>
        <w:rFonts w:ascii="Wingdings" w:hAnsi="Wingdings" w:hint="default"/>
      </w:rPr>
    </w:lvl>
    <w:lvl w:ilvl="6" w:tplc="C7023BFA" w:tentative="1">
      <w:start w:val="1"/>
      <w:numFmt w:val="bullet"/>
      <w:lvlText w:val=""/>
      <w:lvlJc w:val="left"/>
      <w:pPr>
        <w:ind w:left="4680" w:hanging="360"/>
      </w:pPr>
      <w:rPr>
        <w:rFonts w:ascii="Symbol" w:hAnsi="Symbol" w:hint="default"/>
      </w:rPr>
    </w:lvl>
    <w:lvl w:ilvl="7" w:tplc="4BD831B0" w:tentative="1">
      <w:start w:val="1"/>
      <w:numFmt w:val="bullet"/>
      <w:lvlText w:val="o"/>
      <w:lvlJc w:val="left"/>
      <w:pPr>
        <w:ind w:left="5400" w:hanging="360"/>
      </w:pPr>
      <w:rPr>
        <w:rFonts w:ascii="Courier New" w:hAnsi="Courier New" w:cs="Courier New" w:hint="default"/>
      </w:rPr>
    </w:lvl>
    <w:lvl w:ilvl="8" w:tplc="7F10186E" w:tentative="1">
      <w:start w:val="1"/>
      <w:numFmt w:val="bullet"/>
      <w:lvlText w:val=""/>
      <w:lvlJc w:val="left"/>
      <w:pPr>
        <w:ind w:left="6120" w:hanging="360"/>
      </w:pPr>
      <w:rPr>
        <w:rFonts w:ascii="Wingdings" w:hAnsi="Wingdings" w:hint="default"/>
      </w:rPr>
    </w:lvl>
  </w:abstractNum>
  <w:abstractNum w:abstractNumId="78" w15:restartNumberingAfterBreak="0">
    <w:nsid w:val="47CB7A5B"/>
    <w:multiLevelType w:val="hybridMultilevel"/>
    <w:tmpl w:val="8A406032"/>
    <w:lvl w:ilvl="0" w:tplc="EF288A20">
      <w:start w:val="1"/>
      <w:numFmt w:val="bullet"/>
      <w:lvlText w:val=""/>
      <w:lvlJc w:val="left"/>
      <w:pPr>
        <w:ind w:left="360" w:hanging="360"/>
      </w:pPr>
      <w:rPr>
        <w:rFonts w:ascii="Symbol" w:hAnsi="Symbol" w:hint="default"/>
      </w:rPr>
    </w:lvl>
    <w:lvl w:ilvl="1" w:tplc="81EEF2D0" w:tentative="1">
      <w:start w:val="1"/>
      <w:numFmt w:val="bullet"/>
      <w:lvlText w:val="o"/>
      <w:lvlJc w:val="left"/>
      <w:pPr>
        <w:ind w:left="1080" w:hanging="360"/>
      </w:pPr>
      <w:rPr>
        <w:rFonts w:ascii="Courier New" w:hAnsi="Courier New" w:cs="Courier New" w:hint="default"/>
      </w:rPr>
    </w:lvl>
    <w:lvl w:ilvl="2" w:tplc="B440A480" w:tentative="1">
      <w:start w:val="1"/>
      <w:numFmt w:val="bullet"/>
      <w:lvlText w:val=""/>
      <w:lvlJc w:val="left"/>
      <w:pPr>
        <w:ind w:left="1800" w:hanging="360"/>
      </w:pPr>
      <w:rPr>
        <w:rFonts w:ascii="Wingdings" w:hAnsi="Wingdings" w:hint="default"/>
      </w:rPr>
    </w:lvl>
    <w:lvl w:ilvl="3" w:tplc="3B9C4B9E" w:tentative="1">
      <w:start w:val="1"/>
      <w:numFmt w:val="bullet"/>
      <w:lvlText w:val=""/>
      <w:lvlJc w:val="left"/>
      <w:pPr>
        <w:ind w:left="2520" w:hanging="360"/>
      </w:pPr>
      <w:rPr>
        <w:rFonts w:ascii="Symbol" w:hAnsi="Symbol" w:hint="default"/>
      </w:rPr>
    </w:lvl>
    <w:lvl w:ilvl="4" w:tplc="736A4A96" w:tentative="1">
      <w:start w:val="1"/>
      <w:numFmt w:val="bullet"/>
      <w:lvlText w:val="o"/>
      <w:lvlJc w:val="left"/>
      <w:pPr>
        <w:ind w:left="3240" w:hanging="360"/>
      </w:pPr>
      <w:rPr>
        <w:rFonts w:ascii="Courier New" w:hAnsi="Courier New" w:cs="Courier New" w:hint="default"/>
      </w:rPr>
    </w:lvl>
    <w:lvl w:ilvl="5" w:tplc="C820FE78" w:tentative="1">
      <w:start w:val="1"/>
      <w:numFmt w:val="bullet"/>
      <w:lvlText w:val=""/>
      <w:lvlJc w:val="left"/>
      <w:pPr>
        <w:ind w:left="3960" w:hanging="360"/>
      </w:pPr>
      <w:rPr>
        <w:rFonts w:ascii="Wingdings" w:hAnsi="Wingdings" w:hint="default"/>
      </w:rPr>
    </w:lvl>
    <w:lvl w:ilvl="6" w:tplc="EF7C14D2" w:tentative="1">
      <w:start w:val="1"/>
      <w:numFmt w:val="bullet"/>
      <w:lvlText w:val=""/>
      <w:lvlJc w:val="left"/>
      <w:pPr>
        <w:ind w:left="4680" w:hanging="360"/>
      </w:pPr>
      <w:rPr>
        <w:rFonts w:ascii="Symbol" w:hAnsi="Symbol" w:hint="default"/>
      </w:rPr>
    </w:lvl>
    <w:lvl w:ilvl="7" w:tplc="0FC07548" w:tentative="1">
      <w:start w:val="1"/>
      <w:numFmt w:val="bullet"/>
      <w:lvlText w:val="o"/>
      <w:lvlJc w:val="left"/>
      <w:pPr>
        <w:ind w:left="5400" w:hanging="360"/>
      </w:pPr>
      <w:rPr>
        <w:rFonts w:ascii="Courier New" w:hAnsi="Courier New" w:cs="Courier New" w:hint="default"/>
      </w:rPr>
    </w:lvl>
    <w:lvl w:ilvl="8" w:tplc="B540E0BE" w:tentative="1">
      <w:start w:val="1"/>
      <w:numFmt w:val="bullet"/>
      <w:lvlText w:val=""/>
      <w:lvlJc w:val="left"/>
      <w:pPr>
        <w:ind w:left="6120" w:hanging="360"/>
      </w:pPr>
      <w:rPr>
        <w:rFonts w:ascii="Wingdings" w:hAnsi="Wingdings" w:hint="default"/>
      </w:rPr>
    </w:lvl>
  </w:abstractNum>
  <w:abstractNum w:abstractNumId="79" w15:restartNumberingAfterBreak="0">
    <w:nsid w:val="4C400B17"/>
    <w:multiLevelType w:val="hybridMultilevel"/>
    <w:tmpl w:val="15F0F5E6"/>
    <w:lvl w:ilvl="0" w:tplc="F54AA142">
      <w:start w:val="1"/>
      <w:numFmt w:val="bullet"/>
      <w:lvlText w:val=""/>
      <w:lvlJc w:val="left"/>
      <w:pPr>
        <w:ind w:left="360" w:hanging="360"/>
      </w:pPr>
      <w:rPr>
        <w:rFonts w:ascii="Symbol" w:hAnsi="Symbol" w:hint="default"/>
      </w:rPr>
    </w:lvl>
    <w:lvl w:ilvl="1" w:tplc="DB8E54B2">
      <w:start w:val="1"/>
      <w:numFmt w:val="bullet"/>
      <w:lvlText w:val="o"/>
      <w:lvlJc w:val="left"/>
      <w:pPr>
        <w:ind w:left="1080" w:hanging="360"/>
      </w:pPr>
      <w:rPr>
        <w:rFonts w:ascii="Courier New" w:hAnsi="Courier New" w:cs="Courier New" w:hint="default"/>
      </w:rPr>
    </w:lvl>
    <w:lvl w:ilvl="2" w:tplc="84FE7870" w:tentative="1">
      <w:start w:val="1"/>
      <w:numFmt w:val="bullet"/>
      <w:lvlText w:val=""/>
      <w:lvlJc w:val="left"/>
      <w:pPr>
        <w:ind w:left="1800" w:hanging="360"/>
      </w:pPr>
      <w:rPr>
        <w:rFonts w:ascii="Wingdings" w:hAnsi="Wingdings" w:hint="default"/>
      </w:rPr>
    </w:lvl>
    <w:lvl w:ilvl="3" w:tplc="D74AB32A" w:tentative="1">
      <w:start w:val="1"/>
      <w:numFmt w:val="bullet"/>
      <w:lvlText w:val=""/>
      <w:lvlJc w:val="left"/>
      <w:pPr>
        <w:ind w:left="2520" w:hanging="360"/>
      </w:pPr>
      <w:rPr>
        <w:rFonts w:ascii="Symbol" w:hAnsi="Symbol" w:hint="default"/>
      </w:rPr>
    </w:lvl>
    <w:lvl w:ilvl="4" w:tplc="F03E423A" w:tentative="1">
      <w:start w:val="1"/>
      <w:numFmt w:val="bullet"/>
      <w:lvlText w:val="o"/>
      <w:lvlJc w:val="left"/>
      <w:pPr>
        <w:ind w:left="3240" w:hanging="360"/>
      </w:pPr>
      <w:rPr>
        <w:rFonts w:ascii="Courier New" w:hAnsi="Courier New" w:cs="Courier New" w:hint="default"/>
      </w:rPr>
    </w:lvl>
    <w:lvl w:ilvl="5" w:tplc="1CD69BDA" w:tentative="1">
      <w:start w:val="1"/>
      <w:numFmt w:val="bullet"/>
      <w:lvlText w:val=""/>
      <w:lvlJc w:val="left"/>
      <w:pPr>
        <w:ind w:left="3960" w:hanging="360"/>
      </w:pPr>
      <w:rPr>
        <w:rFonts w:ascii="Wingdings" w:hAnsi="Wingdings" w:hint="default"/>
      </w:rPr>
    </w:lvl>
    <w:lvl w:ilvl="6" w:tplc="6CA43084" w:tentative="1">
      <w:start w:val="1"/>
      <w:numFmt w:val="bullet"/>
      <w:lvlText w:val=""/>
      <w:lvlJc w:val="left"/>
      <w:pPr>
        <w:ind w:left="4680" w:hanging="360"/>
      </w:pPr>
      <w:rPr>
        <w:rFonts w:ascii="Symbol" w:hAnsi="Symbol" w:hint="default"/>
      </w:rPr>
    </w:lvl>
    <w:lvl w:ilvl="7" w:tplc="85F0E36A" w:tentative="1">
      <w:start w:val="1"/>
      <w:numFmt w:val="bullet"/>
      <w:lvlText w:val="o"/>
      <w:lvlJc w:val="left"/>
      <w:pPr>
        <w:ind w:left="5400" w:hanging="360"/>
      </w:pPr>
      <w:rPr>
        <w:rFonts w:ascii="Courier New" w:hAnsi="Courier New" w:cs="Courier New" w:hint="default"/>
      </w:rPr>
    </w:lvl>
    <w:lvl w:ilvl="8" w:tplc="DA0A49F0" w:tentative="1">
      <w:start w:val="1"/>
      <w:numFmt w:val="bullet"/>
      <w:lvlText w:val=""/>
      <w:lvlJc w:val="left"/>
      <w:pPr>
        <w:ind w:left="6120" w:hanging="360"/>
      </w:pPr>
      <w:rPr>
        <w:rFonts w:ascii="Wingdings" w:hAnsi="Wingdings" w:hint="default"/>
      </w:rPr>
    </w:lvl>
  </w:abstractNum>
  <w:abstractNum w:abstractNumId="80" w15:restartNumberingAfterBreak="0">
    <w:nsid w:val="4C551BEC"/>
    <w:multiLevelType w:val="hybridMultilevel"/>
    <w:tmpl w:val="CC9AEFB6"/>
    <w:lvl w:ilvl="0" w:tplc="7268A476">
      <w:start w:val="1"/>
      <w:numFmt w:val="bullet"/>
      <w:lvlText w:val=""/>
      <w:lvlJc w:val="left"/>
      <w:pPr>
        <w:ind w:left="360" w:hanging="360"/>
      </w:pPr>
      <w:rPr>
        <w:rFonts w:ascii="Symbol" w:hAnsi="Symbol" w:hint="default"/>
      </w:rPr>
    </w:lvl>
    <w:lvl w:ilvl="1" w:tplc="E8885548" w:tentative="1">
      <w:start w:val="1"/>
      <w:numFmt w:val="bullet"/>
      <w:lvlText w:val="o"/>
      <w:lvlJc w:val="left"/>
      <w:pPr>
        <w:ind w:left="1080" w:hanging="360"/>
      </w:pPr>
      <w:rPr>
        <w:rFonts w:ascii="Courier New" w:hAnsi="Courier New" w:cs="Courier New" w:hint="default"/>
      </w:rPr>
    </w:lvl>
    <w:lvl w:ilvl="2" w:tplc="24682A8A" w:tentative="1">
      <w:start w:val="1"/>
      <w:numFmt w:val="bullet"/>
      <w:lvlText w:val=""/>
      <w:lvlJc w:val="left"/>
      <w:pPr>
        <w:ind w:left="1800" w:hanging="360"/>
      </w:pPr>
      <w:rPr>
        <w:rFonts w:ascii="Wingdings" w:hAnsi="Wingdings" w:hint="default"/>
      </w:rPr>
    </w:lvl>
    <w:lvl w:ilvl="3" w:tplc="600C3502" w:tentative="1">
      <w:start w:val="1"/>
      <w:numFmt w:val="bullet"/>
      <w:lvlText w:val=""/>
      <w:lvlJc w:val="left"/>
      <w:pPr>
        <w:ind w:left="2520" w:hanging="360"/>
      </w:pPr>
      <w:rPr>
        <w:rFonts w:ascii="Symbol" w:hAnsi="Symbol" w:hint="default"/>
      </w:rPr>
    </w:lvl>
    <w:lvl w:ilvl="4" w:tplc="0826E98E" w:tentative="1">
      <w:start w:val="1"/>
      <w:numFmt w:val="bullet"/>
      <w:lvlText w:val="o"/>
      <w:lvlJc w:val="left"/>
      <w:pPr>
        <w:ind w:left="3240" w:hanging="360"/>
      </w:pPr>
      <w:rPr>
        <w:rFonts w:ascii="Courier New" w:hAnsi="Courier New" w:cs="Courier New" w:hint="default"/>
      </w:rPr>
    </w:lvl>
    <w:lvl w:ilvl="5" w:tplc="92707E42" w:tentative="1">
      <w:start w:val="1"/>
      <w:numFmt w:val="bullet"/>
      <w:lvlText w:val=""/>
      <w:lvlJc w:val="left"/>
      <w:pPr>
        <w:ind w:left="3960" w:hanging="360"/>
      </w:pPr>
      <w:rPr>
        <w:rFonts w:ascii="Wingdings" w:hAnsi="Wingdings" w:hint="default"/>
      </w:rPr>
    </w:lvl>
    <w:lvl w:ilvl="6" w:tplc="46628CEA" w:tentative="1">
      <w:start w:val="1"/>
      <w:numFmt w:val="bullet"/>
      <w:lvlText w:val=""/>
      <w:lvlJc w:val="left"/>
      <w:pPr>
        <w:ind w:left="4680" w:hanging="360"/>
      </w:pPr>
      <w:rPr>
        <w:rFonts w:ascii="Symbol" w:hAnsi="Symbol" w:hint="default"/>
      </w:rPr>
    </w:lvl>
    <w:lvl w:ilvl="7" w:tplc="996AE634" w:tentative="1">
      <w:start w:val="1"/>
      <w:numFmt w:val="bullet"/>
      <w:lvlText w:val="o"/>
      <w:lvlJc w:val="left"/>
      <w:pPr>
        <w:ind w:left="5400" w:hanging="360"/>
      </w:pPr>
      <w:rPr>
        <w:rFonts w:ascii="Courier New" w:hAnsi="Courier New" w:cs="Courier New" w:hint="default"/>
      </w:rPr>
    </w:lvl>
    <w:lvl w:ilvl="8" w:tplc="FF925148" w:tentative="1">
      <w:start w:val="1"/>
      <w:numFmt w:val="bullet"/>
      <w:lvlText w:val=""/>
      <w:lvlJc w:val="left"/>
      <w:pPr>
        <w:ind w:left="6120" w:hanging="360"/>
      </w:pPr>
      <w:rPr>
        <w:rFonts w:ascii="Wingdings" w:hAnsi="Wingdings" w:hint="default"/>
      </w:rPr>
    </w:lvl>
  </w:abstractNum>
  <w:abstractNum w:abstractNumId="81" w15:restartNumberingAfterBreak="0">
    <w:nsid w:val="4D212784"/>
    <w:multiLevelType w:val="hybridMultilevel"/>
    <w:tmpl w:val="43F8EBAA"/>
    <w:lvl w:ilvl="0" w:tplc="D2269B90">
      <w:start w:val="1"/>
      <w:numFmt w:val="bullet"/>
      <w:lvlText w:val=""/>
      <w:lvlJc w:val="left"/>
      <w:pPr>
        <w:ind w:left="720" w:hanging="360"/>
      </w:pPr>
      <w:rPr>
        <w:rFonts w:ascii="Symbol" w:hAnsi="Symbol" w:hint="default"/>
      </w:rPr>
    </w:lvl>
    <w:lvl w:ilvl="1" w:tplc="6D803608" w:tentative="1">
      <w:start w:val="1"/>
      <w:numFmt w:val="bullet"/>
      <w:lvlText w:val="o"/>
      <w:lvlJc w:val="left"/>
      <w:pPr>
        <w:ind w:left="1440" w:hanging="360"/>
      </w:pPr>
      <w:rPr>
        <w:rFonts w:ascii="Courier New" w:hAnsi="Courier New" w:cs="Courier New" w:hint="default"/>
      </w:rPr>
    </w:lvl>
    <w:lvl w:ilvl="2" w:tplc="50543A8A" w:tentative="1">
      <w:start w:val="1"/>
      <w:numFmt w:val="bullet"/>
      <w:lvlText w:val=""/>
      <w:lvlJc w:val="left"/>
      <w:pPr>
        <w:ind w:left="2160" w:hanging="360"/>
      </w:pPr>
      <w:rPr>
        <w:rFonts w:ascii="Wingdings" w:hAnsi="Wingdings" w:hint="default"/>
      </w:rPr>
    </w:lvl>
    <w:lvl w:ilvl="3" w:tplc="0C067E92" w:tentative="1">
      <w:start w:val="1"/>
      <w:numFmt w:val="bullet"/>
      <w:lvlText w:val=""/>
      <w:lvlJc w:val="left"/>
      <w:pPr>
        <w:ind w:left="2880" w:hanging="360"/>
      </w:pPr>
      <w:rPr>
        <w:rFonts w:ascii="Symbol" w:hAnsi="Symbol" w:hint="default"/>
      </w:rPr>
    </w:lvl>
    <w:lvl w:ilvl="4" w:tplc="1092195C" w:tentative="1">
      <w:start w:val="1"/>
      <w:numFmt w:val="bullet"/>
      <w:lvlText w:val="o"/>
      <w:lvlJc w:val="left"/>
      <w:pPr>
        <w:ind w:left="3600" w:hanging="360"/>
      </w:pPr>
      <w:rPr>
        <w:rFonts w:ascii="Courier New" w:hAnsi="Courier New" w:cs="Courier New" w:hint="default"/>
      </w:rPr>
    </w:lvl>
    <w:lvl w:ilvl="5" w:tplc="61B24A42" w:tentative="1">
      <w:start w:val="1"/>
      <w:numFmt w:val="bullet"/>
      <w:lvlText w:val=""/>
      <w:lvlJc w:val="left"/>
      <w:pPr>
        <w:ind w:left="4320" w:hanging="360"/>
      </w:pPr>
      <w:rPr>
        <w:rFonts w:ascii="Wingdings" w:hAnsi="Wingdings" w:hint="default"/>
      </w:rPr>
    </w:lvl>
    <w:lvl w:ilvl="6" w:tplc="378C628A" w:tentative="1">
      <w:start w:val="1"/>
      <w:numFmt w:val="bullet"/>
      <w:lvlText w:val=""/>
      <w:lvlJc w:val="left"/>
      <w:pPr>
        <w:ind w:left="5040" w:hanging="360"/>
      </w:pPr>
      <w:rPr>
        <w:rFonts w:ascii="Symbol" w:hAnsi="Symbol" w:hint="default"/>
      </w:rPr>
    </w:lvl>
    <w:lvl w:ilvl="7" w:tplc="E676D9C0" w:tentative="1">
      <w:start w:val="1"/>
      <w:numFmt w:val="bullet"/>
      <w:lvlText w:val="o"/>
      <w:lvlJc w:val="left"/>
      <w:pPr>
        <w:ind w:left="5760" w:hanging="360"/>
      </w:pPr>
      <w:rPr>
        <w:rFonts w:ascii="Courier New" w:hAnsi="Courier New" w:cs="Courier New" w:hint="default"/>
      </w:rPr>
    </w:lvl>
    <w:lvl w:ilvl="8" w:tplc="5AB8C342" w:tentative="1">
      <w:start w:val="1"/>
      <w:numFmt w:val="bullet"/>
      <w:lvlText w:val=""/>
      <w:lvlJc w:val="left"/>
      <w:pPr>
        <w:ind w:left="6480" w:hanging="360"/>
      </w:pPr>
      <w:rPr>
        <w:rFonts w:ascii="Wingdings" w:hAnsi="Wingdings" w:hint="default"/>
      </w:rPr>
    </w:lvl>
  </w:abstractNum>
  <w:abstractNum w:abstractNumId="82" w15:restartNumberingAfterBreak="0">
    <w:nsid w:val="4D35345A"/>
    <w:multiLevelType w:val="hybridMultilevel"/>
    <w:tmpl w:val="A3824330"/>
    <w:lvl w:ilvl="0" w:tplc="BD086CBE">
      <w:start w:val="1"/>
      <w:numFmt w:val="bullet"/>
      <w:lvlText w:val=""/>
      <w:lvlJc w:val="left"/>
      <w:pPr>
        <w:ind w:left="720" w:hanging="360"/>
      </w:pPr>
      <w:rPr>
        <w:rFonts w:ascii="Symbol" w:hAnsi="Symbol" w:hint="default"/>
      </w:rPr>
    </w:lvl>
    <w:lvl w:ilvl="1" w:tplc="555894D6" w:tentative="1">
      <w:start w:val="1"/>
      <w:numFmt w:val="bullet"/>
      <w:lvlText w:val="o"/>
      <w:lvlJc w:val="left"/>
      <w:pPr>
        <w:ind w:left="1440" w:hanging="360"/>
      </w:pPr>
      <w:rPr>
        <w:rFonts w:ascii="Courier New" w:hAnsi="Courier New" w:cs="Courier New" w:hint="default"/>
      </w:rPr>
    </w:lvl>
    <w:lvl w:ilvl="2" w:tplc="73E0D884" w:tentative="1">
      <w:start w:val="1"/>
      <w:numFmt w:val="bullet"/>
      <w:lvlText w:val=""/>
      <w:lvlJc w:val="left"/>
      <w:pPr>
        <w:ind w:left="2160" w:hanging="360"/>
      </w:pPr>
      <w:rPr>
        <w:rFonts w:ascii="Wingdings" w:hAnsi="Wingdings" w:hint="default"/>
      </w:rPr>
    </w:lvl>
    <w:lvl w:ilvl="3" w:tplc="E6B695E8" w:tentative="1">
      <w:start w:val="1"/>
      <w:numFmt w:val="bullet"/>
      <w:lvlText w:val=""/>
      <w:lvlJc w:val="left"/>
      <w:pPr>
        <w:ind w:left="2880" w:hanging="360"/>
      </w:pPr>
      <w:rPr>
        <w:rFonts w:ascii="Symbol" w:hAnsi="Symbol" w:hint="default"/>
      </w:rPr>
    </w:lvl>
    <w:lvl w:ilvl="4" w:tplc="7AC8DA92" w:tentative="1">
      <w:start w:val="1"/>
      <w:numFmt w:val="bullet"/>
      <w:lvlText w:val="o"/>
      <w:lvlJc w:val="left"/>
      <w:pPr>
        <w:ind w:left="3600" w:hanging="360"/>
      </w:pPr>
      <w:rPr>
        <w:rFonts w:ascii="Courier New" w:hAnsi="Courier New" w:cs="Courier New" w:hint="default"/>
      </w:rPr>
    </w:lvl>
    <w:lvl w:ilvl="5" w:tplc="B96ACDB8" w:tentative="1">
      <w:start w:val="1"/>
      <w:numFmt w:val="bullet"/>
      <w:lvlText w:val=""/>
      <w:lvlJc w:val="left"/>
      <w:pPr>
        <w:ind w:left="4320" w:hanging="360"/>
      </w:pPr>
      <w:rPr>
        <w:rFonts w:ascii="Wingdings" w:hAnsi="Wingdings" w:hint="default"/>
      </w:rPr>
    </w:lvl>
    <w:lvl w:ilvl="6" w:tplc="9E326090" w:tentative="1">
      <w:start w:val="1"/>
      <w:numFmt w:val="bullet"/>
      <w:lvlText w:val=""/>
      <w:lvlJc w:val="left"/>
      <w:pPr>
        <w:ind w:left="5040" w:hanging="360"/>
      </w:pPr>
      <w:rPr>
        <w:rFonts w:ascii="Symbol" w:hAnsi="Symbol" w:hint="default"/>
      </w:rPr>
    </w:lvl>
    <w:lvl w:ilvl="7" w:tplc="12442BF0" w:tentative="1">
      <w:start w:val="1"/>
      <w:numFmt w:val="bullet"/>
      <w:lvlText w:val="o"/>
      <w:lvlJc w:val="left"/>
      <w:pPr>
        <w:ind w:left="5760" w:hanging="360"/>
      </w:pPr>
      <w:rPr>
        <w:rFonts w:ascii="Courier New" w:hAnsi="Courier New" w:cs="Courier New" w:hint="default"/>
      </w:rPr>
    </w:lvl>
    <w:lvl w:ilvl="8" w:tplc="DF9ADC7C" w:tentative="1">
      <w:start w:val="1"/>
      <w:numFmt w:val="bullet"/>
      <w:lvlText w:val=""/>
      <w:lvlJc w:val="left"/>
      <w:pPr>
        <w:ind w:left="6480" w:hanging="360"/>
      </w:pPr>
      <w:rPr>
        <w:rFonts w:ascii="Wingdings" w:hAnsi="Wingdings" w:hint="default"/>
      </w:rPr>
    </w:lvl>
  </w:abstractNum>
  <w:abstractNum w:abstractNumId="83" w15:restartNumberingAfterBreak="0">
    <w:nsid w:val="4D381D48"/>
    <w:multiLevelType w:val="hybridMultilevel"/>
    <w:tmpl w:val="1D767D5E"/>
    <w:lvl w:ilvl="0" w:tplc="259E82E6">
      <w:start w:val="1"/>
      <w:numFmt w:val="bullet"/>
      <w:lvlText w:val=""/>
      <w:lvlJc w:val="left"/>
      <w:pPr>
        <w:ind w:left="360" w:hanging="360"/>
      </w:pPr>
      <w:rPr>
        <w:rFonts w:ascii="Symbol" w:hAnsi="Symbol" w:hint="default"/>
      </w:rPr>
    </w:lvl>
    <w:lvl w:ilvl="1" w:tplc="233C17E2" w:tentative="1">
      <w:start w:val="1"/>
      <w:numFmt w:val="bullet"/>
      <w:lvlText w:val="o"/>
      <w:lvlJc w:val="left"/>
      <w:pPr>
        <w:ind w:left="1080" w:hanging="360"/>
      </w:pPr>
      <w:rPr>
        <w:rFonts w:ascii="Courier New" w:hAnsi="Courier New" w:cs="Courier New" w:hint="default"/>
      </w:rPr>
    </w:lvl>
    <w:lvl w:ilvl="2" w:tplc="AB788864" w:tentative="1">
      <w:start w:val="1"/>
      <w:numFmt w:val="bullet"/>
      <w:lvlText w:val=""/>
      <w:lvlJc w:val="left"/>
      <w:pPr>
        <w:ind w:left="1800" w:hanging="360"/>
      </w:pPr>
      <w:rPr>
        <w:rFonts w:ascii="Wingdings" w:hAnsi="Wingdings" w:hint="default"/>
      </w:rPr>
    </w:lvl>
    <w:lvl w:ilvl="3" w:tplc="0660CBE0" w:tentative="1">
      <w:start w:val="1"/>
      <w:numFmt w:val="bullet"/>
      <w:lvlText w:val=""/>
      <w:lvlJc w:val="left"/>
      <w:pPr>
        <w:ind w:left="2520" w:hanging="360"/>
      </w:pPr>
      <w:rPr>
        <w:rFonts w:ascii="Symbol" w:hAnsi="Symbol" w:hint="default"/>
      </w:rPr>
    </w:lvl>
    <w:lvl w:ilvl="4" w:tplc="FD6600B6" w:tentative="1">
      <w:start w:val="1"/>
      <w:numFmt w:val="bullet"/>
      <w:lvlText w:val="o"/>
      <w:lvlJc w:val="left"/>
      <w:pPr>
        <w:ind w:left="3240" w:hanging="360"/>
      </w:pPr>
      <w:rPr>
        <w:rFonts w:ascii="Courier New" w:hAnsi="Courier New" w:cs="Courier New" w:hint="default"/>
      </w:rPr>
    </w:lvl>
    <w:lvl w:ilvl="5" w:tplc="7FB0EAE2" w:tentative="1">
      <w:start w:val="1"/>
      <w:numFmt w:val="bullet"/>
      <w:lvlText w:val=""/>
      <w:lvlJc w:val="left"/>
      <w:pPr>
        <w:ind w:left="3960" w:hanging="360"/>
      </w:pPr>
      <w:rPr>
        <w:rFonts w:ascii="Wingdings" w:hAnsi="Wingdings" w:hint="default"/>
      </w:rPr>
    </w:lvl>
    <w:lvl w:ilvl="6" w:tplc="94C01406" w:tentative="1">
      <w:start w:val="1"/>
      <w:numFmt w:val="bullet"/>
      <w:lvlText w:val=""/>
      <w:lvlJc w:val="left"/>
      <w:pPr>
        <w:ind w:left="4680" w:hanging="360"/>
      </w:pPr>
      <w:rPr>
        <w:rFonts w:ascii="Symbol" w:hAnsi="Symbol" w:hint="default"/>
      </w:rPr>
    </w:lvl>
    <w:lvl w:ilvl="7" w:tplc="771AA16A" w:tentative="1">
      <w:start w:val="1"/>
      <w:numFmt w:val="bullet"/>
      <w:lvlText w:val="o"/>
      <w:lvlJc w:val="left"/>
      <w:pPr>
        <w:ind w:left="5400" w:hanging="360"/>
      </w:pPr>
      <w:rPr>
        <w:rFonts w:ascii="Courier New" w:hAnsi="Courier New" w:cs="Courier New" w:hint="default"/>
      </w:rPr>
    </w:lvl>
    <w:lvl w:ilvl="8" w:tplc="C91AA622" w:tentative="1">
      <w:start w:val="1"/>
      <w:numFmt w:val="bullet"/>
      <w:lvlText w:val=""/>
      <w:lvlJc w:val="left"/>
      <w:pPr>
        <w:ind w:left="6120" w:hanging="360"/>
      </w:pPr>
      <w:rPr>
        <w:rFonts w:ascii="Wingdings" w:hAnsi="Wingdings" w:hint="default"/>
      </w:rPr>
    </w:lvl>
  </w:abstractNum>
  <w:abstractNum w:abstractNumId="84" w15:restartNumberingAfterBreak="0">
    <w:nsid w:val="4D545E60"/>
    <w:multiLevelType w:val="hybridMultilevel"/>
    <w:tmpl w:val="D518921E"/>
    <w:lvl w:ilvl="0" w:tplc="B7CEFC02">
      <w:start w:val="1"/>
      <w:numFmt w:val="decimal"/>
      <w:lvlText w:val="%1.)"/>
      <w:lvlJc w:val="left"/>
      <w:pPr>
        <w:ind w:left="720" w:hanging="360"/>
      </w:pPr>
      <w:rPr>
        <w:rFonts w:hint="default"/>
      </w:rPr>
    </w:lvl>
    <w:lvl w:ilvl="1" w:tplc="61044B84" w:tentative="1">
      <w:start w:val="1"/>
      <w:numFmt w:val="lowerLetter"/>
      <w:lvlText w:val="%2."/>
      <w:lvlJc w:val="left"/>
      <w:pPr>
        <w:ind w:left="1440" w:hanging="360"/>
      </w:pPr>
    </w:lvl>
    <w:lvl w:ilvl="2" w:tplc="917E3196" w:tentative="1">
      <w:start w:val="1"/>
      <w:numFmt w:val="lowerRoman"/>
      <w:lvlText w:val="%3."/>
      <w:lvlJc w:val="right"/>
      <w:pPr>
        <w:ind w:left="2160" w:hanging="180"/>
      </w:pPr>
    </w:lvl>
    <w:lvl w:ilvl="3" w:tplc="B5F88A46" w:tentative="1">
      <w:start w:val="1"/>
      <w:numFmt w:val="decimal"/>
      <w:lvlText w:val="%4."/>
      <w:lvlJc w:val="left"/>
      <w:pPr>
        <w:ind w:left="2880" w:hanging="360"/>
      </w:pPr>
    </w:lvl>
    <w:lvl w:ilvl="4" w:tplc="3C783058" w:tentative="1">
      <w:start w:val="1"/>
      <w:numFmt w:val="lowerLetter"/>
      <w:lvlText w:val="%5."/>
      <w:lvlJc w:val="left"/>
      <w:pPr>
        <w:ind w:left="3600" w:hanging="360"/>
      </w:pPr>
    </w:lvl>
    <w:lvl w:ilvl="5" w:tplc="F38A7D7E" w:tentative="1">
      <w:start w:val="1"/>
      <w:numFmt w:val="lowerRoman"/>
      <w:lvlText w:val="%6."/>
      <w:lvlJc w:val="right"/>
      <w:pPr>
        <w:ind w:left="4320" w:hanging="180"/>
      </w:pPr>
    </w:lvl>
    <w:lvl w:ilvl="6" w:tplc="B546BBDA" w:tentative="1">
      <w:start w:val="1"/>
      <w:numFmt w:val="decimal"/>
      <w:lvlText w:val="%7."/>
      <w:lvlJc w:val="left"/>
      <w:pPr>
        <w:ind w:left="5040" w:hanging="360"/>
      </w:pPr>
    </w:lvl>
    <w:lvl w:ilvl="7" w:tplc="0A70B93C" w:tentative="1">
      <w:start w:val="1"/>
      <w:numFmt w:val="lowerLetter"/>
      <w:lvlText w:val="%8."/>
      <w:lvlJc w:val="left"/>
      <w:pPr>
        <w:ind w:left="5760" w:hanging="360"/>
      </w:pPr>
    </w:lvl>
    <w:lvl w:ilvl="8" w:tplc="B2387A12" w:tentative="1">
      <w:start w:val="1"/>
      <w:numFmt w:val="lowerRoman"/>
      <w:lvlText w:val="%9."/>
      <w:lvlJc w:val="right"/>
      <w:pPr>
        <w:ind w:left="6480" w:hanging="180"/>
      </w:pPr>
    </w:lvl>
  </w:abstractNum>
  <w:abstractNum w:abstractNumId="85" w15:restartNumberingAfterBreak="0">
    <w:nsid w:val="4DFC1347"/>
    <w:multiLevelType w:val="hybridMultilevel"/>
    <w:tmpl w:val="8D28A7D4"/>
    <w:lvl w:ilvl="0" w:tplc="D16A702E">
      <w:start w:val="1"/>
      <w:numFmt w:val="bullet"/>
      <w:lvlText w:val=""/>
      <w:lvlJc w:val="left"/>
      <w:pPr>
        <w:ind w:left="360" w:hanging="360"/>
      </w:pPr>
      <w:rPr>
        <w:rFonts w:ascii="Symbol" w:hAnsi="Symbol" w:hint="default"/>
      </w:rPr>
    </w:lvl>
    <w:lvl w:ilvl="1" w:tplc="2220A642" w:tentative="1">
      <w:start w:val="1"/>
      <w:numFmt w:val="bullet"/>
      <w:lvlText w:val="o"/>
      <w:lvlJc w:val="left"/>
      <w:pPr>
        <w:ind w:left="1080" w:hanging="360"/>
      </w:pPr>
      <w:rPr>
        <w:rFonts w:ascii="Courier New" w:hAnsi="Courier New" w:cs="Courier New" w:hint="default"/>
      </w:rPr>
    </w:lvl>
    <w:lvl w:ilvl="2" w:tplc="B1EAFA40" w:tentative="1">
      <w:start w:val="1"/>
      <w:numFmt w:val="bullet"/>
      <w:lvlText w:val=""/>
      <w:lvlJc w:val="left"/>
      <w:pPr>
        <w:ind w:left="1800" w:hanging="360"/>
      </w:pPr>
      <w:rPr>
        <w:rFonts w:ascii="Wingdings" w:hAnsi="Wingdings" w:hint="default"/>
      </w:rPr>
    </w:lvl>
    <w:lvl w:ilvl="3" w:tplc="0D501A4E" w:tentative="1">
      <w:start w:val="1"/>
      <w:numFmt w:val="bullet"/>
      <w:lvlText w:val=""/>
      <w:lvlJc w:val="left"/>
      <w:pPr>
        <w:ind w:left="2520" w:hanging="360"/>
      </w:pPr>
      <w:rPr>
        <w:rFonts w:ascii="Symbol" w:hAnsi="Symbol" w:hint="default"/>
      </w:rPr>
    </w:lvl>
    <w:lvl w:ilvl="4" w:tplc="7A464886" w:tentative="1">
      <w:start w:val="1"/>
      <w:numFmt w:val="bullet"/>
      <w:lvlText w:val="o"/>
      <w:lvlJc w:val="left"/>
      <w:pPr>
        <w:ind w:left="3240" w:hanging="360"/>
      </w:pPr>
      <w:rPr>
        <w:rFonts w:ascii="Courier New" w:hAnsi="Courier New" w:cs="Courier New" w:hint="default"/>
      </w:rPr>
    </w:lvl>
    <w:lvl w:ilvl="5" w:tplc="CE74EC1C" w:tentative="1">
      <w:start w:val="1"/>
      <w:numFmt w:val="bullet"/>
      <w:lvlText w:val=""/>
      <w:lvlJc w:val="left"/>
      <w:pPr>
        <w:ind w:left="3960" w:hanging="360"/>
      </w:pPr>
      <w:rPr>
        <w:rFonts w:ascii="Wingdings" w:hAnsi="Wingdings" w:hint="default"/>
      </w:rPr>
    </w:lvl>
    <w:lvl w:ilvl="6" w:tplc="76EC97A8" w:tentative="1">
      <w:start w:val="1"/>
      <w:numFmt w:val="bullet"/>
      <w:lvlText w:val=""/>
      <w:lvlJc w:val="left"/>
      <w:pPr>
        <w:ind w:left="4680" w:hanging="360"/>
      </w:pPr>
      <w:rPr>
        <w:rFonts w:ascii="Symbol" w:hAnsi="Symbol" w:hint="default"/>
      </w:rPr>
    </w:lvl>
    <w:lvl w:ilvl="7" w:tplc="A45CCE94" w:tentative="1">
      <w:start w:val="1"/>
      <w:numFmt w:val="bullet"/>
      <w:lvlText w:val="o"/>
      <w:lvlJc w:val="left"/>
      <w:pPr>
        <w:ind w:left="5400" w:hanging="360"/>
      </w:pPr>
      <w:rPr>
        <w:rFonts w:ascii="Courier New" w:hAnsi="Courier New" w:cs="Courier New" w:hint="default"/>
      </w:rPr>
    </w:lvl>
    <w:lvl w:ilvl="8" w:tplc="9A9273AE" w:tentative="1">
      <w:start w:val="1"/>
      <w:numFmt w:val="bullet"/>
      <w:lvlText w:val=""/>
      <w:lvlJc w:val="left"/>
      <w:pPr>
        <w:ind w:left="6120" w:hanging="360"/>
      </w:pPr>
      <w:rPr>
        <w:rFonts w:ascii="Wingdings" w:hAnsi="Wingdings" w:hint="default"/>
      </w:rPr>
    </w:lvl>
  </w:abstractNum>
  <w:abstractNum w:abstractNumId="86" w15:restartNumberingAfterBreak="0">
    <w:nsid w:val="4E45676D"/>
    <w:multiLevelType w:val="hybridMultilevel"/>
    <w:tmpl w:val="259AC6DC"/>
    <w:lvl w:ilvl="0" w:tplc="2EAA8F92">
      <w:start w:val="1"/>
      <w:numFmt w:val="bullet"/>
      <w:lvlText w:val=""/>
      <w:lvlJc w:val="left"/>
      <w:pPr>
        <w:ind w:left="360" w:hanging="360"/>
      </w:pPr>
      <w:rPr>
        <w:rFonts w:ascii="Symbol" w:hAnsi="Symbol" w:hint="default"/>
      </w:rPr>
    </w:lvl>
    <w:lvl w:ilvl="1" w:tplc="7E503F02" w:tentative="1">
      <w:start w:val="1"/>
      <w:numFmt w:val="bullet"/>
      <w:lvlText w:val="o"/>
      <w:lvlJc w:val="left"/>
      <w:pPr>
        <w:ind w:left="1080" w:hanging="360"/>
      </w:pPr>
      <w:rPr>
        <w:rFonts w:ascii="Courier New" w:hAnsi="Courier New" w:cs="Courier New" w:hint="default"/>
      </w:rPr>
    </w:lvl>
    <w:lvl w:ilvl="2" w:tplc="BB7623A0" w:tentative="1">
      <w:start w:val="1"/>
      <w:numFmt w:val="bullet"/>
      <w:lvlText w:val=""/>
      <w:lvlJc w:val="left"/>
      <w:pPr>
        <w:ind w:left="1800" w:hanging="360"/>
      </w:pPr>
      <w:rPr>
        <w:rFonts w:ascii="Wingdings" w:hAnsi="Wingdings" w:hint="default"/>
      </w:rPr>
    </w:lvl>
    <w:lvl w:ilvl="3" w:tplc="1248CEFE" w:tentative="1">
      <w:start w:val="1"/>
      <w:numFmt w:val="bullet"/>
      <w:lvlText w:val=""/>
      <w:lvlJc w:val="left"/>
      <w:pPr>
        <w:ind w:left="2520" w:hanging="360"/>
      </w:pPr>
      <w:rPr>
        <w:rFonts w:ascii="Symbol" w:hAnsi="Symbol" w:hint="default"/>
      </w:rPr>
    </w:lvl>
    <w:lvl w:ilvl="4" w:tplc="7AD607A0" w:tentative="1">
      <w:start w:val="1"/>
      <w:numFmt w:val="bullet"/>
      <w:lvlText w:val="o"/>
      <w:lvlJc w:val="left"/>
      <w:pPr>
        <w:ind w:left="3240" w:hanging="360"/>
      </w:pPr>
      <w:rPr>
        <w:rFonts w:ascii="Courier New" w:hAnsi="Courier New" w:cs="Courier New" w:hint="default"/>
      </w:rPr>
    </w:lvl>
    <w:lvl w:ilvl="5" w:tplc="08A02676" w:tentative="1">
      <w:start w:val="1"/>
      <w:numFmt w:val="bullet"/>
      <w:lvlText w:val=""/>
      <w:lvlJc w:val="left"/>
      <w:pPr>
        <w:ind w:left="3960" w:hanging="360"/>
      </w:pPr>
      <w:rPr>
        <w:rFonts w:ascii="Wingdings" w:hAnsi="Wingdings" w:hint="default"/>
      </w:rPr>
    </w:lvl>
    <w:lvl w:ilvl="6" w:tplc="D7F0CFE4" w:tentative="1">
      <w:start w:val="1"/>
      <w:numFmt w:val="bullet"/>
      <w:lvlText w:val=""/>
      <w:lvlJc w:val="left"/>
      <w:pPr>
        <w:ind w:left="4680" w:hanging="360"/>
      </w:pPr>
      <w:rPr>
        <w:rFonts w:ascii="Symbol" w:hAnsi="Symbol" w:hint="default"/>
      </w:rPr>
    </w:lvl>
    <w:lvl w:ilvl="7" w:tplc="091E16DC" w:tentative="1">
      <w:start w:val="1"/>
      <w:numFmt w:val="bullet"/>
      <w:lvlText w:val="o"/>
      <w:lvlJc w:val="left"/>
      <w:pPr>
        <w:ind w:left="5400" w:hanging="360"/>
      </w:pPr>
      <w:rPr>
        <w:rFonts w:ascii="Courier New" w:hAnsi="Courier New" w:cs="Courier New" w:hint="default"/>
      </w:rPr>
    </w:lvl>
    <w:lvl w:ilvl="8" w:tplc="7B56F870" w:tentative="1">
      <w:start w:val="1"/>
      <w:numFmt w:val="bullet"/>
      <w:lvlText w:val=""/>
      <w:lvlJc w:val="left"/>
      <w:pPr>
        <w:ind w:left="6120" w:hanging="360"/>
      </w:pPr>
      <w:rPr>
        <w:rFonts w:ascii="Wingdings" w:hAnsi="Wingdings" w:hint="default"/>
      </w:rPr>
    </w:lvl>
  </w:abstractNum>
  <w:abstractNum w:abstractNumId="87" w15:restartNumberingAfterBreak="0">
    <w:nsid w:val="4F0F26AA"/>
    <w:multiLevelType w:val="hybridMultilevel"/>
    <w:tmpl w:val="08BEBCCA"/>
    <w:lvl w:ilvl="0" w:tplc="8A009FEC">
      <w:start w:val="1"/>
      <w:numFmt w:val="bullet"/>
      <w:lvlText w:val=""/>
      <w:lvlJc w:val="left"/>
      <w:pPr>
        <w:ind w:left="360" w:hanging="360"/>
      </w:pPr>
      <w:rPr>
        <w:rFonts w:ascii="Symbol" w:hAnsi="Symbol" w:hint="default"/>
      </w:rPr>
    </w:lvl>
    <w:lvl w:ilvl="1" w:tplc="9C20E5A8" w:tentative="1">
      <w:start w:val="1"/>
      <w:numFmt w:val="bullet"/>
      <w:lvlText w:val="o"/>
      <w:lvlJc w:val="left"/>
      <w:pPr>
        <w:ind w:left="1080" w:hanging="360"/>
      </w:pPr>
      <w:rPr>
        <w:rFonts w:ascii="Courier New" w:hAnsi="Courier New" w:cs="Courier New" w:hint="default"/>
      </w:rPr>
    </w:lvl>
    <w:lvl w:ilvl="2" w:tplc="2424D372" w:tentative="1">
      <w:start w:val="1"/>
      <w:numFmt w:val="bullet"/>
      <w:lvlText w:val=""/>
      <w:lvlJc w:val="left"/>
      <w:pPr>
        <w:ind w:left="1800" w:hanging="360"/>
      </w:pPr>
      <w:rPr>
        <w:rFonts w:ascii="Wingdings" w:hAnsi="Wingdings" w:hint="default"/>
      </w:rPr>
    </w:lvl>
    <w:lvl w:ilvl="3" w:tplc="712AC390" w:tentative="1">
      <w:start w:val="1"/>
      <w:numFmt w:val="bullet"/>
      <w:lvlText w:val=""/>
      <w:lvlJc w:val="left"/>
      <w:pPr>
        <w:ind w:left="2520" w:hanging="360"/>
      </w:pPr>
      <w:rPr>
        <w:rFonts w:ascii="Symbol" w:hAnsi="Symbol" w:hint="default"/>
      </w:rPr>
    </w:lvl>
    <w:lvl w:ilvl="4" w:tplc="E8D27AFA" w:tentative="1">
      <w:start w:val="1"/>
      <w:numFmt w:val="bullet"/>
      <w:lvlText w:val="o"/>
      <w:lvlJc w:val="left"/>
      <w:pPr>
        <w:ind w:left="3240" w:hanging="360"/>
      </w:pPr>
      <w:rPr>
        <w:rFonts w:ascii="Courier New" w:hAnsi="Courier New" w:cs="Courier New" w:hint="default"/>
      </w:rPr>
    </w:lvl>
    <w:lvl w:ilvl="5" w:tplc="6AF0EDF0" w:tentative="1">
      <w:start w:val="1"/>
      <w:numFmt w:val="bullet"/>
      <w:lvlText w:val=""/>
      <w:lvlJc w:val="left"/>
      <w:pPr>
        <w:ind w:left="3960" w:hanging="360"/>
      </w:pPr>
      <w:rPr>
        <w:rFonts w:ascii="Wingdings" w:hAnsi="Wingdings" w:hint="default"/>
      </w:rPr>
    </w:lvl>
    <w:lvl w:ilvl="6" w:tplc="C06EF710" w:tentative="1">
      <w:start w:val="1"/>
      <w:numFmt w:val="bullet"/>
      <w:lvlText w:val=""/>
      <w:lvlJc w:val="left"/>
      <w:pPr>
        <w:ind w:left="4680" w:hanging="360"/>
      </w:pPr>
      <w:rPr>
        <w:rFonts w:ascii="Symbol" w:hAnsi="Symbol" w:hint="default"/>
      </w:rPr>
    </w:lvl>
    <w:lvl w:ilvl="7" w:tplc="AFEEE7DC" w:tentative="1">
      <w:start w:val="1"/>
      <w:numFmt w:val="bullet"/>
      <w:lvlText w:val="o"/>
      <w:lvlJc w:val="left"/>
      <w:pPr>
        <w:ind w:left="5400" w:hanging="360"/>
      </w:pPr>
      <w:rPr>
        <w:rFonts w:ascii="Courier New" w:hAnsi="Courier New" w:cs="Courier New" w:hint="default"/>
      </w:rPr>
    </w:lvl>
    <w:lvl w:ilvl="8" w:tplc="A95240FC" w:tentative="1">
      <w:start w:val="1"/>
      <w:numFmt w:val="bullet"/>
      <w:lvlText w:val=""/>
      <w:lvlJc w:val="left"/>
      <w:pPr>
        <w:ind w:left="6120" w:hanging="360"/>
      </w:pPr>
      <w:rPr>
        <w:rFonts w:ascii="Wingdings" w:hAnsi="Wingdings" w:hint="default"/>
      </w:rPr>
    </w:lvl>
  </w:abstractNum>
  <w:abstractNum w:abstractNumId="88" w15:restartNumberingAfterBreak="0">
    <w:nsid w:val="50BE4848"/>
    <w:multiLevelType w:val="hybridMultilevel"/>
    <w:tmpl w:val="63A422E2"/>
    <w:lvl w:ilvl="0" w:tplc="072C7670">
      <w:start w:val="1"/>
      <w:numFmt w:val="bullet"/>
      <w:lvlText w:val=""/>
      <w:lvlJc w:val="left"/>
      <w:pPr>
        <w:ind w:left="360" w:hanging="360"/>
      </w:pPr>
      <w:rPr>
        <w:rFonts w:ascii="Symbol" w:hAnsi="Symbol" w:hint="default"/>
      </w:rPr>
    </w:lvl>
    <w:lvl w:ilvl="1" w:tplc="1DB63254" w:tentative="1">
      <w:start w:val="1"/>
      <w:numFmt w:val="bullet"/>
      <w:lvlText w:val="o"/>
      <w:lvlJc w:val="left"/>
      <w:pPr>
        <w:ind w:left="1080" w:hanging="360"/>
      </w:pPr>
      <w:rPr>
        <w:rFonts w:ascii="Courier New" w:hAnsi="Courier New" w:cs="Courier New" w:hint="default"/>
      </w:rPr>
    </w:lvl>
    <w:lvl w:ilvl="2" w:tplc="061EEBFC" w:tentative="1">
      <w:start w:val="1"/>
      <w:numFmt w:val="bullet"/>
      <w:lvlText w:val=""/>
      <w:lvlJc w:val="left"/>
      <w:pPr>
        <w:ind w:left="1800" w:hanging="360"/>
      </w:pPr>
      <w:rPr>
        <w:rFonts w:ascii="Wingdings" w:hAnsi="Wingdings" w:hint="default"/>
      </w:rPr>
    </w:lvl>
    <w:lvl w:ilvl="3" w:tplc="C4E4D102" w:tentative="1">
      <w:start w:val="1"/>
      <w:numFmt w:val="bullet"/>
      <w:lvlText w:val=""/>
      <w:lvlJc w:val="left"/>
      <w:pPr>
        <w:ind w:left="2520" w:hanging="360"/>
      </w:pPr>
      <w:rPr>
        <w:rFonts w:ascii="Symbol" w:hAnsi="Symbol" w:hint="default"/>
      </w:rPr>
    </w:lvl>
    <w:lvl w:ilvl="4" w:tplc="FAC86704" w:tentative="1">
      <w:start w:val="1"/>
      <w:numFmt w:val="bullet"/>
      <w:lvlText w:val="o"/>
      <w:lvlJc w:val="left"/>
      <w:pPr>
        <w:ind w:left="3240" w:hanging="360"/>
      </w:pPr>
      <w:rPr>
        <w:rFonts w:ascii="Courier New" w:hAnsi="Courier New" w:cs="Courier New" w:hint="default"/>
      </w:rPr>
    </w:lvl>
    <w:lvl w:ilvl="5" w:tplc="919C71F6" w:tentative="1">
      <w:start w:val="1"/>
      <w:numFmt w:val="bullet"/>
      <w:lvlText w:val=""/>
      <w:lvlJc w:val="left"/>
      <w:pPr>
        <w:ind w:left="3960" w:hanging="360"/>
      </w:pPr>
      <w:rPr>
        <w:rFonts w:ascii="Wingdings" w:hAnsi="Wingdings" w:hint="default"/>
      </w:rPr>
    </w:lvl>
    <w:lvl w:ilvl="6" w:tplc="5E74F87A" w:tentative="1">
      <w:start w:val="1"/>
      <w:numFmt w:val="bullet"/>
      <w:lvlText w:val=""/>
      <w:lvlJc w:val="left"/>
      <w:pPr>
        <w:ind w:left="4680" w:hanging="360"/>
      </w:pPr>
      <w:rPr>
        <w:rFonts w:ascii="Symbol" w:hAnsi="Symbol" w:hint="default"/>
      </w:rPr>
    </w:lvl>
    <w:lvl w:ilvl="7" w:tplc="E396A8B0" w:tentative="1">
      <w:start w:val="1"/>
      <w:numFmt w:val="bullet"/>
      <w:lvlText w:val="o"/>
      <w:lvlJc w:val="left"/>
      <w:pPr>
        <w:ind w:left="5400" w:hanging="360"/>
      </w:pPr>
      <w:rPr>
        <w:rFonts w:ascii="Courier New" w:hAnsi="Courier New" w:cs="Courier New" w:hint="default"/>
      </w:rPr>
    </w:lvl>
    <w:lvl w:ilvl="8" w:tplc="1534CEEE" w:tentative="1">
      <w:start w:val="1"/>
      <w:numFmt w:val="bullet"/>
      <w:lvlText w:val=""/>
      <w:lvlJc w:val="left"/>
      <w:pPr>
        <w:ind w:left="6120" w:hanging="360"/>
      </w:pPr>
      <w:rPr>
        <w:rFonts w:ascii="Wingdings" w:hAnsi="Wingdings" w:hint="default"/>
      </w:rPr>
    </w:lvl>
  </w:abstractNum>
  <w:abstractNum w:abstractNumId="89" w15:restartNumberingAfterBreak="0">
    <w:nsid w:val="53885C54"/>
    <w:multiLevelType w:val="hybridMultilevel"/>
    <w:tmpl w:val="B6B6E27C"/>
    <w:lvl w:ilvl="0" w:tplc="9F90F1EC">
      <w:start w:val="1"/>
      <w:numFmt w:val="bullet"/>
      <w:lvlText w:val=""/>
      <w:lvlJc w:val="left"/>
      <w:pPr>
        <w:ind w:left="1429" w:hanging="360"/>
      </w:pPr>
      <w:rPr>
        <w:rFonts w:ascii="Symbol" w:hAnsi="Symbol" w:hint="default"/>
      </w:rPr>
    </w:lvl>
    <w:lvl w:ilvl="1" w:tplc="863ADA62" w:tentative="1">
      <w:start w:val="1"/>
      <w:numFmt w:val="bullet"/>
      <w:lvlText w:val="o"/>
      <w:lvlJc w:val="left"/>
      <w:pPr>
        <w:ind w:left="2149" w:hanging="360"/>
      </w:pPr>
      <w:rPr>
        <w:rFonts w:ascii="Courier New" w:hAnsi="Courier New" w:cs="Courier New" w:hint="default"/>
      </w:rPr>
    </w:lvl>
    <w:lvl w:ilvl="2" w:tplc="74DA4C40" w:tentative="1">
      <w:start w:val="1"/>
      <w:numFmt w:val="bullet"/>
      <w:lvlText w:val=""/>
      <w:lvlJc w:val="left"/>
      <w:pPr>
        <w:ind w:left="2869" w:hanging="360"/>
      </w:pPr>
      <w:rPr>
        <w:rFonts w:ascii="Wingdings" w:hAnsi="Wingdings" w:hint="default"/>
      </w:rPr>
    </w:lvl>
    <w:lvl w:ilvl="3" w:tplc="97623A84" w:tentative="1">
      <w:start w:val="1"/>
      <w:numFmt w:val="bullet"/>
      <w:lvlText w:val=""/>
      <w:lvlJc w:val="left"/>
      <w:pPr>
        <w:ind w:left="3589" w:hanging="360"/>
      </w:pPr>
      <w:rPr>
        <w:rFonts w:ascii="Symbol" w:hAnsi="Symbol" w:hint="default"/>
      </w:rPr>
    </w:lvl>
    <w:lvl w:ilvl="4" w:tplc="314A3862" w:tentative="1">
      <w:start w:val="1"/>
      <w:numFmt w:val="bullet"/>
      <w:lvlText w:val="o"/>
      <w:lvlJc w:val="left"/>
      <w:pPr>
        <w:ind w:left="4309" w:hanging="360"/>
      </w:pPr>
      <w:rPr>
        <w:rFonts w:ascii="Courier New" w:hAnsi="Courier New" w:cs="Courier New" w:hint="default"/>
      </w:rPr>
    </w:lvl>
    <w:lvl w:ilvl="5" w:tplc="5DEA5FEC" w:tentative="1">
      <w:start w:val="1"/>
      <w:numFmt w:val="bullet"/>
      <w:lvlText w:val=""/>
      <w:lvlJc w:val="left"/>
      <w:pPr>
        <w:ind w:left="5029" w:hanging="360"/>
      </w:pPr>
      <w:rPr>
        <w:rFonts w:ascii="Wingdings" w:hAnsi="Wingdings" w:hint="default"/>
      </w:rPr>
    </w:lvl>
    <w:lvl w:ilvl="6" w:tplc="701C4542" w:tentative="1">
      <w:start w:val="1"/>
      <w:numFmt w:val="bullet"/>
      <w:lvlText w:val=""/>
      <w:lvlJc w:val="left"/>
      <w:pPr>
        <w:ind w:left="5749" w:hanging="360"/>
      </w:pPr>
      <w:rPr>
        <w:rFonts w:ascii="Symbol" w:hAnsi="Symbol" w:hint="default"/>
      </w:rPr>
    </w:lvl>
    <w:lvl w:ilvl="7" w:tplc="79E4A728" w:tentative="1">
      <w:start w:val="1"/>
      <w:numFmt w:val="bullet"/>
      <w:lvlText w:val="o"/>
      <w:lvlJc w:val="left"/>
      <w:pPr>
        <w:ind w:left="6469" w:hanging="360"/>
      </w:pPr>
      <w:rPr>
        <w:rFonts w:ascii="Courier New" w:hAnsi="Courier New" w:cs="Courier New" w:hint="default"/>
      </w:rPr>
    </w:lvl>
    <w:lvl w:ilvl="8" w:tplc="31B43D30" w:tentative="1">
      <w:start w:val="1"/>
      <w:numFmt w:val="bullet"/>
      <w:lvlText w:val=""/>
      <w:lvlJc w:val="left"/>
      <w:pPr>
        <w:ind w:left="7189" w:hanging="360"/>
      </w:pPr>
      <w:rPr>
        <w:rFonts w:ascii="Wingdings" w:hAnsi="Wingdings" w:hint="default"/>
      </w:rPr>
    </w:lvl>
  </w:abstractNum>
  <w:abstractNum w:abstractNumId="90" w15:restartNumberingAfterBreak="0">
    <w:nsid w:val="53B03D57"/>
    <w:multiLevelType w:val="hybridMultilevel"/>
    <w:tmpl w:val="8BE0B81A"/>
    <w:lvl w:ilvl="0" w:tplc="32D22ED2">
      <w:start w:val="1"/>
      <w:numFmt w:val="bullet"/>
      <w:lvlText w:val=""/>
      <w:lvlJc w:val="left"/>
      <w:pPr>
        <w:ind w:left="720" w:hanging="360"/>
      </w:pPr>
      <w:rPr>
        <w:rFonts w:ascii="Symbol" w:hAnsi="Symbol" w:hint="default"/>
      </w:rPr>
    </w:lvl>
    <w:lvl w:ilvl="1" w:tplc="80E2D078">
      <w:start w:val="1"/>
      <w:numFmt w:val="bullet"/>
      <w:lvlText w:val="o"/>
      <w:lvlJc w:val="left"/>
      <w:pPr>
        <w:ind w:left="1440" w:hanging="360"/>
      </w:pPr>
      <w:rPr>
        <w:rFonts w:ascii="Courier New" w:hAnsi="Courier New" w:cs="Courier New" w:hint="default"/>
      </w:rPr>
    </w:lvl>
    <w:lvl w:ilvl="2" w:tplc="425C2AAA" w:tentative="1">
      <w:start w:val="1"/>
      <w:numFmt w:val="bullet"/>
      <w:lvlText w:val=""/>
      <w:lvlJc w:val="left"/>
      <w:pPr>
        <w:ind w:left="2160" w:hanging="360"/>
      </w:pPr>
      <w:rPr>
        <w:rFonts w:ascii="Wingdings" w:hAnsi="Wingdings" w:hint="default"/>
      </w:rPr>
    </w:lvl>
    <w:lvl w:ilvl="3" w:tplc="3BEE7102" w:tentative="1">
      <w:start w:val="1"/>
      <w:numFmt w:val="bullet"/>
      <w:lvlText w:val=""/>
      <w:lvlJc w:val="left"/>
      <w:pPr>
        <w:ind w:left="2880" w:hanging="360"/>
      </w:pPr>
      <w:rPr>
        <w:rFonts w:ascii="Symbol" w:hAnsi="Symbol" w:hint="default"/>
      </w:rPr>
    </w:lvl>
    <w:lvl w:ilvl="4" w:tplc="F5623A80">
      <w:start w:val="1"/>
      <w:numFmt w:val="bullet"/>
      <w:lvlText w:val="o"/>
      <w:lvlJc w:val="left"/>
      <w:pPr>
        <w:ind w:left="3600" w:hanging="360"/>
      </w:pPr>
      <w:rPr>
        <w:rFonts w:ascii="Courier New" w:hAnsi="Courier New" w:cs="Courier New" w:hint="default"/>
      </w:rPr>
    </w:lvl>
    <w:lvl w:ilvl="5" w:tplc="BAD89DA4" w:tentative="1">
      <w:start w:val="1"/>
      <w:numFmt w:val="bullet"/>
      <w:lvlText w:val=""/>
      <w:lvlJc w:val="left"/>
      <w:pPr>
        <w:ind w:left="4320" w:hanging="360"/>
      </w:pPr>
      <w:rPr>
        <w:rFonts w:ascii="Wingdings" w:hAnsi="Wingdings" w:hint="default"/>
      </w:rPr>
    </w:lvl>
    <w:lvl w:ilvl="6" w:tplc="3B6886A0" w:tentative="1">
      <w:start w:val="1"/>
      <w:numFmt w:val="bullet"/>
      <w:lvlText w:val=""/>
      <w:lvlJc w:val="left"/>
      <w:pPr>
        <w:ind w:left="5040" w:hanging="360"/>
      </w:pPr>
      <w:rPr>
        <w:rFonts w:ascii="Symbol" w:hAnsi="Symbol" w:hint="default"/>
      </w:rPr>
    </w:lvl>
    <w:lvl w:ilvl="7" w:tplc="134C9560" w:tentative="1">
      <w:start w:val="1"/>
      <w:numFmt w:val="bullet"/>
      <w:lvlText w:val="o"/>
      <w:lvlJc w:val="left"/>
      <w:pPr>
        <w:ind w:left="5760" w:hanging="360"/>
      </w:pPr>
      <w:rPr>
        <w:rFonts w:ascii="Courier New" w:hAnsi="Courier New" w:cs="Courier New" w:hint="default"/>
      </w:rPr>
    </w:lvl>
    <w:lvl w:ilvl="8" w:tplc="03C29E84" w:tentative="1">
      <w:start w:val="1"/>
      <w:numFmt w:val="bullet"/>
      <w:lvlText w:val=""/>
      <w:lvlJc w:val="left"/>
      <w:pPr>
        <w:ind w:left="6480" w:hanging="360"/>
      </w:pPr>
      <w:rPr>
        <w:rFonts w:ascii="Wingdings" w:hAnsi="Wingdings" w:hint="default"/>
      </w:rPr>
    </w:lvl>
  </w:abstractNum>
  <w:abstractNum w:abstractNumId="91" w15:restartNumberingAfterBreak="0">
    <w:nsid w:val="53CE5A52"/>
    <w:multiLevelType w:val="hybridMultilevel"/>
    <w:tmpl w:val="A642CEF6"/>
    <w:lvl w:ilvl="0" w:tplc="09C2ACFC">
      <w:start w:val="1"/>
      <w:numFmt w:val="bullet"/>
      <w:lvlText w:val=""/>
      <w:lvlJc w:val="left"/>
      <w:pPr>
        <w:ind w:left="1146" w:hanging="360"/>
      </w:pPr>
      <w:rPr>
        <w:rFonts w:ascii="Symbol" w:hAnsi="Symbol" w:hint="default"/>
      </w:rPr>
    </w:lvl>
    <w:lvl w:ilvl="1" w:tplc="BC2EDBCC" w:tentative="1">
      <w:start w:val="1"/>
      <w:numFmt w:val="bullet"/>
      <w:lvlText w:val="o"/>
      <w:lvlJc w:val="left"/>
      <w:pPr>
        <w:ind w:left="1866" w:hanging="360"/>
      </w:pPr>
      <w:rPr>
        <w:rFonts w:ascii="Courier New" w:hAnsi="Courier New" w:cs="Courier New" w:hint="default"/>
      </w:rPr>
    </w:lvl>
    <w:lvl w:ilvl="2" w:tplc="BC824C5C" w:tentative="1">
      <w:start w:val="1"/>
      <w:numFmt w:val="bullet"/>
      <w:lvlText w:val=""/>
      <w:lvlJc w:val="left"/>
      <w:pPr>
        <w:ind w:left="2586" w:hanging="360"/>
      </w:pPr>
      <w:rPr>
        <w:rFonts w:ascii="Wingdings" w:hAnsi="Wingdings" w:hint="default"/>
      </w:rPr>
    </w:lvl>
    <w:lvl w:ilvl="3" w:tplc="E4C2800E" w:tentative="1">
      <w:start w:val="1"/>
      <w:numFmt w:val="bullet"/>
      <w:lvlText w:val=""/>
      <w:lvlJc w:val="left"/>
      <w:pPr>
        <w:ind w:left="3306" w:hanging="360"/>
      </w:pPr>
      <w:rPr>
        <w:rFonts w:ascii="Symbol" w:hAnsi="Symbol" w:hint="default"/>
      </w:rPr>
    </w:lvl>
    <w:lvl w:ilvl="4" w:tplc="1D6E8822" w:tentative="1">
      <w:start w:val="1"/>
      <w:numFmt w:val="bullet"/>
      <w:lvlText w:val="o"/>
      <w:lvlJc w:val="left"/>
      <w:pPr>
        <w:ind w:left="4026" w:hanging="360"/>
      </w:pPr>
      <w:rPr>
        <w:rFonts w:ascii="Courier New" w:hAnsi="Courier New" w:cs="Courier New" w:hint="default"/>
      </w:rPr>
    </w:lvl>
    <w:lvl w:ilvl="5" w:tplc="F2BE1A9A" w:tentative="1">
      <w:start w:val="1"/>
      <w:numFmt w:val="bullet"/>
      <w:lvlText w:val=""/>
      <w:lvlJc w:val="left"/>
      <w:pPr>
        <w:ind w:left="4746" w:hanging="360"/>
      </w:pPr>
      <w:rPr>
        <w:rFonts w:ascii="Wingdings" w:hAnsi="Wingdings" w:hint="default"/>
      </w:rPr>
    </w:lvl>
    <w:lvl w:ilvl="6" w:tplc="F14EEFB4" w:tentative="1">
      <w:start w:val="1"/>
      <w:numFmt w:val="bullet"/>
      <w:lvlText w:val=""/>
      <w:lvlJc w:val="left"/>
      <w:pPr>
        <w:ind w:left="5466" w:hanging="360"/>
      </w:pPr>
      <w:rPr>
        <w:rFonts w:ascii="Symbol" w:hAnsi="Symbol" w:hint="default"/>
      </w:rPr>
    </w:lvl>
    <w:lvl w:ilvl="7" w:tplc="8578B188" w:tentative="1">
      <w:start w:val="1"/>
      <w:numFmt w:val="bullet"/>
      <w:lvlText w:val="o"/>
      <w:lvlJc w:val="left"/>
      <w:pPr>
        <w:ind w:left="6186" w:hanging="360"/>
      </w:pPr>
      <w:rPr>
        <w:rFonts w:ascii="Courier New" w:hAnsi="Courier New" w:cs="Courier New" w:hint="default"/>
      </w:rPr>
    </w:lvl>
    <w:lvl w:ilvl="8" w:tplc="1DE4351C" w:tentative="1">
      <w:start w:val="1"/>
      <w:numFmt w:val="bullet"/>
      <w:lvlText w:val=""/>
      <w:lvlJc w:val="left"/>
      <w:pPr>
        <w:ind w:left="6906" w:hanging="360"/>
      </w:pPr>
      <w:rPr>
        <w:rFonts w:ascii="Wingdings" w:hAnsi="Wingdings" w:hint="default"/>
      </w:rPr>
    </w:lvl>
  </w:abstractNum>
  <w:abstractNum w:abstractNumId="92" w15:restartNumberingAfterBreak="0">
    <w:nsid w:val="53D84C86"/>
    <w:multiLevelType w:val="multilevel"/>
    <w:tmpl w:val="C8AE394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254"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93" w15:restartNumberingAfterBreak="0">
    <w:nsid w:val="549A709F"/>
    <w:multiLevelType w:val="hybridMultilevel"/>
    <w:tmpl w:val="C1B85644"/>
    <w:lvl w:ilvl="0" w:tplc="8D3A70BA">
      <w:start w:val="1"/>
      <w:numFmt w:val="bullet"/>
      <w:lvlText w:val=""/>
      <w:lvlJc w:val="left"/>
      <w:pPr>
        <w:ind w:left="360" w:hanging="360"/>
      </w:pPr>
      <w:rPr>
        <w:rFonts w:ascii="Symbol" w:hAnsi="Symbol" w:hint="default"/>
      </w:rPr>
    </w:lvl>
    <w:lvl w:ilvl="1" w:tplc="FCA6F9BA" w:tentative="1">
      <w:start w:val="1"/>
      <w:numFmt w:val="bullet"/>
      <w:lvlText w:val="o"/>
      <w:lvlJc w:val="left"/>
      <w:pPr>
        <w:ind w:left="1080" w:hanging="360"/>
      </w:pPr>
      <w:rPr>
        <w:rFonts w:ascii="Courier New" w:hAnsi="Courier New" w:cs="Courier New" w:hint="default"/>
      </w:rPr>
    </w:lvl>
    <w:lvl w:ilvl="2" w:tplc="1FD6DC00" w:tentative="1">
      <w:start w:val="1"/>
      <w:numFmt w:val="bullet"/>
      <w:lvlText w:val=""/>
      <w:lvlJc w:val="left"/>
      <w:pPr>
        <w:ind w:left="1800" w:hanging="360"/>
      </w:pPr>
      <w:rPr>
        <w:rFonts w:ascii="Wingdings" w:hAnsi="Wingdings" w:hint="default"/>
      </w:rPr>
    </w:lvl>
    <w:lvl w:ilvl="3" w:tplc="772A20DA" w:tentative="1">
      <w:start w:val="1"/>
      <w:numFmt w:val="bullet"/>
      <w:lvlText w:val=""/>
      <w:lvlJc w:val="left"/>
      <w:pPr>
        <w:ind w:left="2520" w:hanging="360"/>
      </w:pPr>
      <w:rPr>
        <w:rFonts w:ascii="Symbol" w:hAnsi="Symbol" w:hint="default"/>
      </w:rPr>
    </w:lvl>
    <w:lvl w:ilvl="4" w:tplc="AE92A2CC" w:tentative="1">
      <w:start w:val="1"/>
      <w:numFmt w:val="bullet"/>
      <w:lvlText w:val="o"/>
      <w:lvlJc w:val="left"/>
      <w:pPr>
        <w:ind w:left="3240" w:hanging="360"/>
      </w:pPr>
      <w:rPr>
        <w:rFonts w:ascii="Courier New" w:hAnsi="Courier New" w:cs="Courier New" w:hint="default"/>
      </w:rPr>
    </w:lvl>
    <w:lvl w:ilvl="5" w:tplc="FBD00662" w:tentative="1">
      <w:start w:val="1"/>
      <w:numFmt w:val="bullet"/>
      <w:lvlText w:val=""/>
      <w:lvlJc w:val="left"/>
      <w:pPr>
        <w:ind w:left="3960" w:hanging="360"/>
      </w:pPr>
      <w:rPr>
        <w:rFonts w:ascii="Wingdings" w:hAnsi="Wingdings" w:hint="default"/>
      </w:rPr>
    </w:lvl>
    <w:lvl w:ilvl="6" w:tplc="58B23BB4" w:tentative="1">
      <w:start w:val="1"/>
      <w:numFmt w:val="bullet"/>
      <w:lvlText w:val=""/>
      <w:lvlJc w:val="left"/>
      <w:pPr>
        <w:ind w:left="4680" w:hanging="360"/>
      </w:pPr>
      <w:rPr>
        <w:rFonts w:ascii="Symbol" w:hAnsi="Symbol" w:hint="default"/>
      </w:rPr>
    </w:lvl>
    <w:lvl w:ilvl="7" w:tplc="F80EC068" w:tentative="1">
      <w:start w:val="1"/>
      <w:numFmt w:val="bullet"/>
      <w:lvlText w:val="o"/>
      <w:lvlJc w:val="left"/>
      <w:pPr>
        <w:ind w:left="5400" w:hanging="360"/>
      </w:pPr>
      <w:rPr>
        <w:rFonts w:ascii="Courier New" w:hAnsi="Courier New" w:cs="Courier New" w:hint="default"/>
      </w:rPr>
    </w:lvl>
    <w:lvl w:ilvl="8" w:tplc="E5AC8BB2" w:tentative="1">
      <w:start w:val="1"/>
      <w:numFmt w:val="bullet"/>
      <w:lvlText w:val=""/>
      <w:lvlJc w:val="left"/>
      <w:pPr>
        <w:ind w:left="6120" w:hanging="360"/>
      </w:pPr>
      <w:rPr>
        <w:rFonts w:ascii="Wingdings" w:hAnsi="Wingdings" w:hint="default"/>
      </w:rPr>
    </w:lvl>
  </w:abstractNum>
  <w:abstractNum w:abstractNumId="94" w15:restartNumberingAfterBreak="0">
    <w:nsid w:val="55167154"/>
    <w:multiLevelType w:val="hybridMultilevel"/>
    <w:tmpl w:val="FD28AAE6"/>
    <w:lvl w:ilvl="0" w:tplc="85CEB244">
      <w:start w:val="1"/>
      <w:numFmt w:val="bullet"/>
      <w:lvlText w:val=""/>
      <w:lvlJc w:val="left"/>
      <w:pPr>
        <w:ind w:left="360" w:hanging="360"/>
      </w:pPr>
      <w:rPr>
        <w:rFonts w:ascii="Symbol" w:hAnsi="Symbol" w:hint="default"/>
      </w:rPr>
    </w:lvl>
    <w:lvl w:ilvl="1" w:tplc="4C84EA3E" w:tentative="1">
      <w:start w:val="1"/>
      <w:numFmt w:val="bullet"/>
      <w:lvlText w:val="o"/>
      <w:lvlJc w:val="left"/>
      <w:pPr>
        <w:ind w:left="1080" w:hanging="360"/>
      </w:pPr>
      <w:rPr>
        <w:rFonts w:ascii="Courier New" w:hAnsi="Courier New" w:cs="Courier New" w:hint="default"/>
      </w:rPr>
    </w:lvl>
    <w:lvl w:ilvl="2" w:tplc="EE28FD52" w:tentative="1">
      <w:start w:val="1"/>
      <w:numFmt w:val="bullet"/>
      <w:lvlText w:val=""/>
      <w:lvlJc w:val="left"/>
      <w:pPr>
        <w:ind w:left="1800" w:hanging="360"/>
      </w:pPr>
      <w:rPr>
        <w:rFonts w:ascii="Wingdings" w:hAnsi="Wingdings" w:hint="default"/>
      </w:rPr>
    </w:lvl>
    <w:lvl w:ilvl="3" w:tplc="CAFCCC92" w:tentative="1">
      <w:start w:val="1"/>
      <w:numFmt w:val="bullet"/>
      <w:lvlText w:val=""/>
      <w:lvlJc w:val="left"/>
      <w:pPr>
        <w:ind w:left="2520" w:hanging="360"/>
      </w:pPr>
      <w:rPr>
        <w:rFonts w:ascii="Symbol" w:hAnsi="Symbol" w:hint="default"/>
      </w:rPr>
    </w:lvl>
    <w:lvl w:ilvl="4" w:tplc="7DFCCD7E" w:tentative="1">
      <w:start w:val="1"/>
      <w:numFmt w:val="bullet"/>
      <w:lvlText w:val="o"/>
      <w:lvlJc w:val="left"/>
      <w:pPr>
        <w:ind w:left="3240" w:hanging="360"/>
      </w:pPr>
      <w:rPr>
        <w:rFonts w:ascii="Courier New" w:hAnsi="Courier New" w:cs="Courier New" w:hint="default"/>
      </w:rPr>
    </w:lvl>
    <w:lvl w:ilvl="5" w:tplc="1AE6498A" w:tentative="1">
      <w:start w:val="1"/>
      <w:numFmt w:val="bullet"/>
      <w:lvlText w:val=""/>
      <w:lvlJc w:val="left"/>
      <w:pPr>
        <w:ind w:left="3960" w:hanging="360"/>
      </w:pPr>
      <w:rPr>
        <w:rFonts w:ascii="Wingdings" w:hAnsi="Wingdings" w:hint="default"/>
      </w:rPr>
    </w:lvl>
    <w:lvl w:ilvl="6" w:tplc="AD3A34F6" w:tentative="1">
      <w:start w:val="1"/>
      <w:numFmt w:val="bullet"/>
      <w:lvlText w:val=""/>
      <w:lvlJc w:val="left"/>
      <w:pPr>
        <w:ind w:left="4680" w:hanging="360"/>
      </w:pPr>
      <w:rPr>
        <w:rFonts w:ascii="Symbol" w:hAnsi="Symbol" w:hint="default"/>
      </w:rPr>
    </w:lvl>
    <w:lvl w:ilvl="7" w:tplc="32CC221A" w:tentative="1">
      <w:start w:val="1"/>
      <w:numFmt w:val="bullet"/>
      <w:lvlText w:val="o"/>
      <w:lvlJc w:val="left"/>
      <w:pPr>
        <w:ind w:left="5400" w:hanging="360"/>
      </w:pPr>
      <w:rPr>
        <w:rFonts w:ascii="Courier New" w:hAnsi="Courier New" w:cs="Courier New" w:hint="default"/>
      </w:rPr>
    </w:lvl>
    <w:lvl w:ilvl="8" w:tplc="850C997C" w:tentative="1">
      <w:start w:val="1"/>
      <w:numFmt w:val="bullet"/>
      <w:lvlText w:val=""/>
      <w:lvlJc w:val="left"/>
      <w:pPr>
        <w:ind w:left="6120" w:hanging="360"/>
      </w:pPr>
      <w:rPr>
        <w:rFonts w:ascii="Wingdings" w:hAnsi="Wingdings" w:hint="default"/>
      </w:rPr>
    </w:lvl>
  </w:abstractNum>
  <w:abstractNum w:abstractNumId="95" w15:restartNumberingAfterBreak="0">
    <w:nsid w:val="558930ED"/>
    <w:multiLevelType w:val="hybridMultilevel"/>
    <w:tmpl w:val="6E1CBE20"/>
    <w:lvl w:ilvl="0" w:tplc="158AB360">
      <w:start w:val="1"/>
      <w:numFmt w:val="bullet"/>
      <w:lvlText w:val=""/>
      <w:lvlJc w:val="left"/>
      <w:pPr>
        <w:ind w:left="360" w:hanging="360"/>
      </w:pPr>
      <w:rPr>
        <w:rFonts w:ascii="Symbol" w:hAnsi="Symbol" w:hint="default"/>
      </w:rPr>
    </w:lvl>
    <w:lvl w:ilvl="1" w:tplc="F3D83B4C" w:tentative="1">
      <w:start w:val="1"/>
      <w:numFmt w:val="bullet"/>
      <w:lvlText w:val="o"/>
      <w:lvlJc w:val="left"/>
      <w:pPr>
        <w:ind w:left="1080" w:hanging="360"/>
      </w:pPr>
      <w:rPr>
        <w:rFonts w:ascii="Courier New" w:hAnsi="Courier New" w:cs="Courier New" w:hint="default"/>
      </w:rPr>
    </w:lvl>
    <w:lvl w:ilvl="2" w:tplc="44248178" w:tentative="1">
      <w:start w:val="1"/>
      <w:numFmt w:val="bullet"/>
      <w:lvlText w:val=""/>
      <w:lvlJc w:val="left"/>
      <w:pPr>
        <w:ind w:left="1800" w:hanging="360"/>
      </w:pPr>
      <w:rPr>
        <w:rFonts w:ascii="Wingdings" w:hAnsi="Wingdings" w:hint="default"/>
      </w:rPr>
    </w:lvl>
    <w:lvl w:ilvl="3" w:tplc="751E9234" w:tentative="1">
      <w:start w:val="1"/>
      <w:numFmt w:val="bullet"/>
      <w:lvlText w:val=""/>
      <w:lvlJc w:val="left"/>
      <w:pPr>
        <w:ind w:left="2520" w:hanging="360"/>
      </w:pPr>
      <w:rPr>
        <w:rFonts w:ascii="Symbol" w:hAnsi="Symbol" w:hint="default"/>
      </w:rPr>
    </w:lvl>
    <w:lvl w:ilvl="4" w:tplc="56F2E4B2" w:tentative="1">
      <w:start w:val="1"/>
      <w:numFmt w:val="bullet"/>
      <w:lvlText w:val="o"/>
      <w:lvlJc w:val="left"/>
      <w:pPr>
        <w:ind w:left="3240" w:hanging="360"/>
      </w:pPr>
      <w:rPr>
        <w:rFonts w:ascii="Courier New" w:hAnsi="Courier New" w:cs="Courier New" w:hint="default"/>
      </w:rPr>
    </w:lvl>
    <w:lvl w:ilvl="5" w:tplc="28663DF6" w:tentative="1">
      <w:start w:val="1"/>
      <w:numFmt w:val="bullet"/>
      <w:lvlText w:val=""/>
      <w:lvlJc w:val="left"/>
      <w:pPr>
        <w:ind w:left="3960" w:hanging="360"/>
      </w:pPr>
      <w:rPr>
        <w:rFonts w:ascii="Wingdings" w:hAnsi="Wingdings" w:hint="default"/>
      </w:rPr>
    </w:lvl>
    <w:lvl w:ilvl="6" w:tplc="65003B04" w:tentative="1">
      <w:start w:val="1"/>
      <w:numFmt w:val="bullet"/>
      <w:lvlText w:val=""/>
      <w:lvlJc w:val="left"/>
      <w:pPr>
        <w:ind w:left="4680" w:hanging="360"/>
      </w:pPr>
      <w:rPr>
        <w:rFonts w:ascii="Symbol" w:hAnsi="Symbol" w:hint="default"/>
      </w:rPr>
    </w:lvl>
    <w:lvl w:ilvl="7" w:tplc="95BCBBDA" w:tentative="1">
      <w:start w:val="1"/>
      <w:numFmt w:val="bullet"/>
      <w:lvlText w:val="o"/>
      <w:lvlJc w:val="left"/>
      <w:pPr>
        <w:ind w:left="5400" w:hanging="360"/>
      </w:pPr>
      <w:rPr>
        <w:rFonts w:ascii="Courier New" w:hAnsi="Courier New" w:cs="Courier New" w:hint="default"/>
      </w:rPr>
    </w:lvl>
    <w:lvl w:ilvl="8" w:tplc="49FA5EAE" w:tentative="1">
      <w:start w:val="1"/>
      <w:numFmt w:val="bullet"/>
      <w:lvlText w:val=""/>
      <w:lvlJc w:val="left"/>
      <w:pPr>
        <w:ind w:left="6120" w:hanging="360"/>
      </w:pPr>
      <w:rPr>
        <w:rFonts w:ascii="Wingdings" w:hAnsi="Wingdings" w:hint="default"/>
      </w:rPr>
    </w:lvl>
  </w:abstractNum>
  <w:abstractNum w:abstractNumId="96" w15:restartNumberingAfterBreak="0">
    <w:nsid w:val="55F26CAB"/>
    <w:multiLevelType w:val="hybridMultilevel"/>
    <w:tmpl w:val="C8C6FA06"/>
    <w:lvl w:ilvl="0" w:tplc="236646FC">
      <w:start w:val="1"/>
      <w:numFmt w:val="bullet"/>
      <w:lvlText w:val=""/>
      <w:lvlJc w:val="left"/>
      <w:pPr>
        <w:ind w:left="360" w:hanging="360"/>
      </w:pPr>
      <w:rPr>
        <w:rFonts w:ascii="Symbol" w:hAnsi="Symbol" w:hint="default"/>
      </w:rPr>
    </w:lvl>
    <w:lvl w:ilvl="1" w:tplc="A05A4932" w:tentative="1">
      <w:start w:val="1"/>
      <w:numFmt w:val="bullet"/>
      <w:lvlText w:val="o"/>
      <w:lvlJc w:val="left"/>
      <w:pPr>
        <w:ind w:left="1080" w:hanging="360"/>
      </w:pPr>
      <w:rPr>
        <w:rFonts w:ascii="Courier New" w:hAnsi="Courier New" w:cs="Courier New" w:hint="default"/>
      </w:rPr>
    </w:lvl>
    <w:lvl w:ilvl="2" w:tplc="505060BA" w:tentative="1">
      <w:start w:val="1"/>
      <w:numFmt w:val="bullet"/>
      <w:lvlText w:val=""/>
      <w:lvlJc w:val="left"/>
      <w:pPr>
        <w:ind w:left="1800" w:hanging="360"/>
      </w:pPr>
      <w:rPr>
        <w:rFonts w:ascii="Wingdings" w:hAnsi="Wingdings" w:hint="default"/>
      </w:rPr>
    </w:lvl>
    <w:lvl w:ilvl="3" w:tplc="2682C060" w:tentative="1">
      <w:start w:val="1"/>
      <w:numFmt w:val="bullet"/>
      <w:lvlText w:val=""/>
      <w:lvlJc w:val="left"/>
      <w:pPr>
        <w:ind w:left="2520" w:hanging="360"/>
      </w:pPr>
      <w:rPr>
        <w:rFonts w:ascii="Symbol" w:hAnsi="Symbol" w:hint="default"/>
      </w:rPr>
    </w:lvl>
    <w:lvl w:ilvl="4" w:tplc="ABA8EAEA" w:tentative="1">
      <w:start w:val="1"/>
      <w:numFmt w:val="bullet"/>
      <w:lvlText w:val="o"/>
      <w:lvlJc w:val="left"/>
      <w:pPr>
        <w:ind w:left="3240" w:hanging="360"/>
      </w:pPr>
      <w:rPr>
        <w:rFonts w:ascii="Courier New" w:hAnsi="Courier New" w:cs="Courier New" w:hint="default"/>
      </w:rPr>
    </w:lvl>
    <w:lvl w:ilvl="5" w:tplc="8FDC6B98" w:tentative="1">
      <w:start w:val="1"/>
      <w:numFmt w:val="bullet"/>
      <w:lvlText w:val=""/>
      <w:lvlJc w:val="left"/>
      <w:pPr>
        <w:ind w:left="3960" w:hanging="360"/>
      </w:pPr>
      <w:rPr>
        <w:rFonts w:ascii="Wingdings" w:hAnsi="Wingdings" w:hint="default"/>
      </w:rPr>
    </w:lvl>
    <w:lvl w:ilvl="6" w:tplc="24FE9BCA" w:tentative="1">
      <w:start w:val="1"/>
      <w:numFmt w:val="bullet"/>
      <w:lvlText w:val=""/>
      <w:lvlJc w:val="left"/>
      <w:pPr>
        <w:ind w:left="4680" w:hanging="360"/>
      </w:pPr>
      <w:rPr>
        <w:rFonts w:ascii="Symbol" w:hAnsi="Symbol" w:hint="default"/>
      </w:rPr>
    </w:lvl>
    <w:lvl w:ilvl="7" w:tplc="1BA4AE08" w:tentative="1">
      <w:start w:val="1"/>
      <w:numFmt w:val="bullet"/>
      <w:lvlText w:val="o"/>
      <w:lvlJc w:val="left"/>
      <w:pPr>
        <w:ind w:left="5400" w:hanging="360"/>
      </w:pPr>
      <w:rPr>
        <w:rFonts w:ascii="Courier New" w:hAnsi="Courier New" w:cs="Courier New" w:hint="default"/>
      </w:rPr>
    </w:lvl>
    <w:lvl w:ilvl="8" w:tplc="07F8F35C" w:tentative="1">
      <w:start w:val="1"/>
      <w:numFmt w:val="bullet"/>
      <w:lvlText w:val=""/>
      <w:lvlJc w:val="left"/>
      <w:pPr>
        <w:ind w:left="6120" w:hanging="360"/>
      </w:pPr>
      <w:rPr>
        <w:rFonts w:ascii="Wingdings" w:hAnsi="Wingdings" w:hint="default"/>
      </w:rPr>
    </w:lvl>
  </w:abstractNum>
  <w:abstractNum w:abstractNumId="97" w15:restartNumberingAfterBreak="0">
    <w:nsid w:val="55FF698D"/>
    <w:multiLevelType w:val="hybridMultilevel"/>
    <w:tmpl w:val="34C03184"/>
    <w:lvl w:ilvl="0" w:tplc="837A83B8">
      <w:start w:val="1"/>
      <w:numFmt w:val="bullet"/>
      <w:lvlText w:val=""/>
      <w:lvlJc w:val="left"/>
      <w:pPr>
        <w:ind w:left="720" w:hanging="360"/>
      </w:pPr>
      <w:rPr>
        <w:rFonts w:ascii="Symbol" w:hAnsi="Symbol" w:hint="default"/>
      </w:rPr>
    </w:lvl>
    <w:lvl w:ilvl="1" w:tplc="A6D6C8F2" w:tentative="1">
      <w:start w:val="1"/>
      <w:numFmt w:val="bullet"/>
      <w:lvlText w:val="o"/>
      <w:lvlJc w:val="left"/>
      <w:pPr>
        <w:ind w:left="1440" w:hanging="360"/>
      </w:pPr>
      <w:rPr>
        <w:rFonts w:ascii="Courier New" w:hAnsi="Courier New" w:cs="Courier New" w:hint="default"/>
      </w:rPr>
    </w:lvl>
    <w:lvl w:ilvl="2" w:tplc="A11C3366" w:tentative="1">
      <w:start w:val="1"/>
      <w:numFmt w:val="bullet"/>
      <w:lvlText w:val=""/>
      <w:lvlJc w:val="left"/>
      <w:pPr>
        <w:ind w:left="2160" w:hanging="360"/>
      </w:pPr>
      <w:rPr>
        <w:rFonts w:ascii="Wingdings" w:hAnsi="Wingdings" w:hint="default"/>
      </w:rPr>
    </w:lvl>
    <w:lvl w:ilvl="3" w:tplc="51FEE95A" w:tentative="1">
      <w:start w:val="1"/>
      <w:numFmt w:val="bullet"/>
      <w:lvlText w:val=""/>
      <w:lvlJc w:val="left"/>
      <w:pPr>
        <w:ind w:left="2880" w:hanging="360"/>
      </w:pPr>
      <w:rPr>
        <w:rFonts w:ascii="Symbol" w:hAnsi="Symbol" w:hint="default"/>
      </w:rPr>
    </w:lvl>
    <w:lvl w:ilvl="4" w:tplc="CDB42014" w:tentative="1">
      <w:start w:val="1"/>
      <w:numFmt w:val="bullet"/>
      <w:lvlText w:val="o"/>
      <w:lvlJc w:val="left"/>
      <w:pPr>
        <w:ind w:left="3600" w:hanging="360"/>
      </w:pPr>
      <w:rPr>
        <w:rFonts w:ascii="Courier New" w:hAnsi="Courier New" w:cs="Courier New" w:hint="default"/>
      </w:rPr>
    </w:lvl>
    <w:lvl w:ilvl="5" w:tplc="EE722084" w:tentative="1">
      <w:start w:val="1"/>
      <w:numFmt w:val="bullet"/>
      <w:lvlText w:val=""/>
      <w:lvlJc w:val="left"/>
      <w:pPr>
        <w:ind w:left="4320" w:hanging="360"/>
      </w:pPr>
      <w:rPr>
        <w:rFonts w:ascii="Wingdings" w:hAnsi="Wingdings" w:hint="default"/>
      </w:rPr>
    </w:lvl>
    <w:lvl w:ilvl="6" w:tplc="D05CE616" w:tentative="1">
      <w:start w:val="1"/>
      <w:numFmt w:val="bullet"/>
      <w:lvlText w:val=""/>
      <w:lvlJc w:val="left"/>
      <w:pPr>
        <w:ind w:left="5040" w:hanging="360"/>
      </w:pPr>
      <w:rPr>
        <w:rFonts w:ascii="Symbol" w:hAnsi="Symbol" w:hint="default"/>
      </w:rPr>
    </w:lvl>
    <w:lvl w:ilvl="7" w:tplc="6E94C038" w:tentative="1">
      <w:start w:val="1"/>
      <w:numFmt w:val="bullet"/>
      <w:lvlText w:val="o"/>
      <w:lvlJc w:val="left"/>
      <w:pPr>
        <w:ind w:left="5760" w:hanging="360"/>
      </w:pPr>
      <w:rPr>
        <w:rFonts w:ascii="Courier New" w:hAnsi="Courier New" w:cs="Courier New" w:hint="default"/>
      </w:rPr>
    </w:lvl>
    <w:lvl w:ilvl="8" w:tplc="B09E194A" w:tentative="1">
      <w:start w:val="1"/>
      <w:numFmt w:val="bullet"/>
      <w:lvlText w:val=""/>
      <w:lvlJc w:val="left"/>
      <w:pPr>
        <w:ind w:left="6480" w:hanging="360"/>
      </w:pPr>
      <w:rPr>
        <w:rFonts w:ascii="Wingdings" w:hAnsi="Wingdings" w:hint="default"/>
      </w:rPr>
    </w:lvl>
  </w:abstractNum>
  <w:abstractNum w:abstractNumId="98" w15:restartNumberingAfterBreak="0">
    <w:nsid w:val="576D400A"/>
    <w:multiLevelType w:val="hybridMultilevel"/>
    <w:tmpl w:val="1924F698"/>
    <w:lvl w:ilvl="0" w:tplc="B8E47BD2">
      <w:start w:val="1"/>
      <w:numFmt w:val="bullet"/>
      <w:lvlText w:val=""/>
      <w:lvlJc w:val="left"/>
      <w:pPr>
        <w:ind w:left="360" w:hanging="360"/>
      </w:pPr>
      <w:rPr>
        <w:rFonts w:ascii="Symbol" w:hAnsi="Symbol" w:hint="default"/>
      </w:rPr>
    </w:lvl>
    <w:lvl w:ilvl="1" w:tplc="AA782988" w:tentative="1">
      <w:start w:val="1"/>
      <w:numFmt w:val="bullet"/>
      <w:lvlText w:val="o"/>
      <w:lvlJc w:val="left"/>
      <w:pPr>
        <w:ind w:left="1080" w:hanging="360"/>
      </w:pPr>
      <w:rPr>
        <w:rFonts w:ascii="Courier New" w:hAnsi="Courier New" w:cs="Courier New" w:hint="default"/>
      </w:rPr>
    </w:lvl>
    <w:lvl w:ilvl="2" w:tplc="C7D6DC74" w:tentative="1">
      <w:start w:val="1"/>
      <w:numFmt w:val="bullet"/>
      <w:lvlText w:val=""/>
      <w:lvlJc w:val="left"/>
      <w:pPr>
        <w:ind w:left="1800" w:hanging="360"/>
      </w:pPr>
      <w:rPr>
        <w:rFonts w:ascii="Wingdings" w:hAnsi="Wingdings" w:hint="default"/>
      </w:rPr>
    </w:lvl>
    <w:lvl w:ilvl="3" w:tplc="CA0E17F2" w:tentative="1">
      <w:start w:val="1"/>
      <w:numFmt w:val="bullet"/>
      <w:lvlText w:val=""/>
      <w:lvlJc w:val="left"/>
      <w:pPr>
        <w:ind w:left="2520" w:hanging="360"/>
      </w:pPr>
      <w:rPr>
        <w:rFonts w:ascii="Symbol" w:hAnsi="Symbol" w:hint="default"/>
      </w:rPr>
    </w:lvl>
    <w:lvl w:ilvl="4" w:tplc="FFC4C8E2" w:tentative="1">
      <w:start w:val="1"/>
      <w:numFmt w:val="bullet"/>
      <w:lvlText w:val="o"/>
      <w:lvlJc w:val="left"/>
      <w:pPr>
        <w:ind w:left="3240" w:hanging="360"/>
      </w:pPr>
      <w:rPr>
        <w:rFonts w:ascii="Courier New" w:hAnsi="Courier New" w:cs="Courier New" w:hint="default"/>
      </w:rPr>
    </w:lvl>
    <w:lvl w:ilvl="5" w:tplc="361C346A" w:tentative="1">
      <w:start w:val="1"/>
      <w:numFmt w:val="bullet"/>
      <w:lvlText w:val=""/>
      <w:lvlJc w:val="left"/>
      <w:pPr>
        <w:ind w:left="3960" w:hanging="360"/>
      </w:pPr>
      <w:rPr>
        <w:rFonts w:ascii="Wingdings" w:hAnsi="Wingdings" w:hint="default"/>
      </w:rPr>
    </w:lvl>
    <w:lvl w:ilvl="6" w:tplc="2E027DBC" w:tentative="1">
      <w:start w:val="1"/>
      <w:numFmt w:val="bullet"/>
      <w:lvlText w:val=""/>
      <w:lvlJc w:val="left"/>
      <w:pPr>
        <w:ind w:left="4680" w:hanging="360"/>
      </w:pPr>
      <w:rPr>
        <w:rFonts w:ascii="Symbol" w:hAnsi="Symbol" w:hint="default"/>
      </w:rPr>
    </w:lvl>
    <w:lvl w:ilvl="7" w:tplc="0C2C63C6" w:tentative="1">
      <w:start w:val="1"/>
      <w:numFmt w:val="bullet"/>
      <w:lvlText w:val="o"/>
      <w:lvlJc w:val="left"/>
      <w:pPr>
        <w:ind w:left="5400" w:hanging="360"/>
      </w:pPr>
      <w:rPr>
        <w:rFonts w:ascii="Courier New" w:hAnsi="Courier New" w:cs="Courier New" w:hint="default"/>
      </w:rPr>
    </w:lvl>
    <w:lvl w:ilvl="8" w:tplc="2C7E42BE" w:tentative="1">
      <w:start w:val="1"/>
      <w:numFmt w:val="bullet"/>
      <w:lvlText w:val=""/>
      <w:lvlJc w:val="left"/>
      <w:pPr>
        <w:ind w:left="6120" w:hanging="360"/>
      </w:pPr>
      <w:rPr>
        <w:rFonts w:ascii="Wingdings" w:hAnsi="Wingdings" w:hint="default"/>
      </w:rPr>
    </w:lvl>
  </w:abstractNum>
  <w:abstractNum w:abstractNumId="99" w15:restartNumberingAfterBreak="0">
    <w:nsid w:val="58976623"/>
    <w:multiLevelType w:val="hybridMultilevel"/>
    <w:tmpl w:val="2A5C7ABC"/>
    <w:lvl w:ilvl="0" w:tplc="1E40F92A">
      <w:start w:val="1"/>
      <w:numFmt w:val="bullet"/>
      <w:lvlText w:val=""/>
      <w:lvlJc w:val="left"/>
      <w:pPr>
        <w:ind w:left="360" w:hanging="360"/>
      </w:pPr>
      <w:rPr>
        <w:rFonts w:ascii="Symbol" w:hAnsi="Symbol" w:hint="default"/>
      </w:rPr>
    </w:lvl>
    <w:lvl w:ilvl="1" w:tplc="4F9EE21E">
      <w:start w:val="1"/>
      <w:numFmt w:val="bullet"/>
      <w:lvlText w:val="o"/>
      <w:lvlJc w:val="left"/>
      <w:pPr>
        <w:ind w:left="1080" w:hanging="360"/>
      </w:pPr>
      <w:rPr>
        <w:rFonts w:ascii="Courier New" w:hAnsi="Courier New" w:cs="Courier New" w:hint="default"/>
      </w:rPr>
    </w:lvl>
    <w:lvl w:ilvl="2" w:tplc="3B98A6B8">
      <w:start w:val="1"/>
      <w:numFmt w:val="bullet"/>
      <w:lvlText w:val=""/>
      <w:lvlJc w:val="left"/>
      <w:pPr>
        <w:ind w:left="1800" w:hanging="360"/>
      </w:pPr>
      <w:rPr>
        <w:rFonts w:ascii="Wingdings" w:hAnsi="Wingdings" w:hint="default"/>
      </w:rPr>
    </w:lvl>
    <w:lvl w:ilvl="3" w:tplc="6A8CF950" w:tentative="1">
      <w:start w:val="1"/>
      <w:numFmt w:val="bullet"/>
      <w:lvlText w:val=""/>
      <w:lvlJc w:val="left"/>
      <w:pPr>
        <w:ind w:left="2520" w:hanging="360"/>
      </w:pPr>
      <w:rPr>
        <w:rFonts w:ascii="Symbol" w:hAnsi="Symbol" w:hint="default"/>
      </w:rPr>
    </w:lvl>
    <w:lvl w:ilvl="4" w:tplc="30AA55E4" w:tentative="1">
      <w:start w:val="1"/>
      <w:numFmt w:val="bullet"/>
      <w:lvlText w:val="o"/>
      <w:lvlJc w:val="left"/>
      <w:pPr>
        <w:ind w:left="3240" w:hanging="360"/>
      </w:pPr>
      <w:rPr>
        <w:rFonts w:ascii="Courier New" w:hAnsi="Courier New" w:cs="Courier New" w:hint="default"/>
      </w:rPr>
    </w:lvl>
    <w:lvl w:ilvl="5" w:tplc="9C9EE30C" w:tentative="1">
      <w:start w:val="1"/>
      <w:numFmt w:val="bullet"/>
      <w:lvlText w:val=""/>
      <w:lvlJc w:val="left"/>
      <w:pPr>
        <w:ind w:left="3960" w:hanging="360"/>
      </w:pPr>
      <w:rPr>
        <w:rFonts w:ascii="Wingdings" w:hAnsi="Wingdings" w:hint="default"/>
      </w:rPr>
    </w:lvl>
    <w:lvl w:ilvl="6" w:tplc="ECE48DDE" w:tentative="1">
      <w:start w:val="1"/>
      <w:numFmt w:val="bullet"/>
      <w:lvlText w:val=""/>
      <w:lvlJc w:val="left"/>
      <w:pPr>
        <w:ind w:left="4680" w:hanging="360"/>
      </w:pPr>
      <w:rPr>
        <w:rFonts w:ascii="Symbol" w:hAnsi="Symbol" w:hint="default"/>
      </w:rPr>
    </w:lvl>
    <w:lvl w:ilvl="7" w:tplc="1C94A452" w:tentative="1">
      <w:start w:val="1"/>
      <w:numFmt w:val="bullet"/>
      <w:lvlText w:val="o"/>
      <w:lvlJc w:val="left"/>
      <w:pPr>
        <w:ind w:left="5400" w:hanging="360"/>
      </w:pPr>
      <w:rPr>
        <w:rFonts w:ascii="Courier New" w:hAnsi="Courier New" w:cs="Courier New" w:hint="default"/>
      </w:rPr>
    </w:lvl>
    <w:lvl w:ilvl="8" w:tplc="73980B9A" w:tentative="1">
      <w:start w:val="1"/>
      <w:numFmt w:val="bullet"/>
      <w:lvlText w:val=""/>
      <w:lvlJc w:val="left"/>
      <w:pPr>
        <w:ind w:left="6120" w:hanging="360"/>
      </w:pPr>
      <w:rPr>
        <w:rFonts w:ascii="Wingdings" w:hAnsi="Wingdings" w:hint="default"/>
      </w:rPr>
    </w:lvl>
  </w:abstractNum>
  <w:abstractNum w:abstractNumId="100" w15:restartNumberingAfterBreak="0">
    <w:nsid w:val="5A8F5966"/>
    <w:multiLevelType w:val="hybridMultilevel"/>
    <w:tmpl w:val="E40891EA"/>
    <w:lvl w:ilvl="0" w:tplc="1428AE88">
      <w:start w:val="1"/>
      <w:numFmt w:val="bullet"/>
      <w:lvlText w:val=""/>
      <w:lvlJc w:val="left"/>
      <w:pPr>
        <w:ind w:left="720" w:hanging="360"/>
      </w:pPr>
      <w:rPr>
        <w:rFonts w:ascii="Symbol" w:hAnsi="Symbol" w:hint="default"/>
      </w:rPr>
    </w:lvl>
    <w:lvl w:ilvl="1" w:tplc="0FD6FC5A" w:tentative="1">
      <w:start w:val="1"/>
      <w:numFmt w:val="bullet"/>
      <w:lvlText w:val="o"/>
      <w:lvlJc w:val="left"/>
      <w:pPr>
        <w:ind w:left="1440" w:hanging="360"/>
      </w:pPr>
      <w:rPr>
        <w:rFonts w:ascii="Courier New" w:hAnsi="Courier New" w:cs="Courier New" w:hint="default"/>
      </w:rPr>
    </w:lvl>
    <w:lvl w:ilvl="2" w:tplc="D38AD1E4" w:tentative="1">
      <w:start w:val="1"/>
      <w:numFmt w:val="bullet"/>
      <w:lvlText w:val=""/>
      <w:lvlJc w:val="left"/>
      <w:pPr>
        <w:ind w:left="2160" w:hanging="360"/>
      </w:pPr>
      <w:rPr>
        <w:rFonts w:ascii="Wingdings" w:hAnsi="Wingdings" w:hint="default"/>
      </w:rPr>
    </w:lvl>
    <w:lvl w:ilvl="3" w:tplc="9E64CA62" w:tentative="1">
      <w:start w:val="1"/>
      <w:numFmt w:val="bullet"/>
      <w:lvlText w:val=""/>
      <w:lvlJc w:val="left"/>
      <w:pPr>
        <w:ind w:left="2880" w:hanging="360"/>
      </w:pPr>
      <w:rPr>
        <w:rFonts w:ascii="Symbol" w:hAnsi="Symbol" w:hint="default"/>
      </w:rPr>
    </w:lvl>
    <w:lvl w:ilvl="4" w:tplc="88046992" w:tentative="1">
      <w:start w:val="1"/>
      <w:numFmt w:val="bullet"/>
      <w:lvlText w:val="o"/>
      <w:lvlJc w:val="left"/>
      <w:pPr>
        <w:ind w:left="3600" w:hanging="360"/>
      </w:pPr>
      <w:rPr>
        <w:rFonts w:ascii="Courier New" w:hAnsi="Courier New" w:cs="Courier New" w:hint="default"/>
      </w:rPr>
    </w:lvl>
    <w:lvl w:ilvl="5" w:tplc="99ACD972" w:tentative="1">
      <w:start w:val="1"/>
      <w:numFmt w:val="bullet"/>
      <w:lvlText w:val=""/>
      <w:lvlJc w:val="left"/>
      <w:pPr>
        <w:ind w:left="4320" w:hanging="360"/>
      </w:pPr>
      <w:rPr>
        <w:rFonts w:ascii="Wingdings" w:hAnsi="Wingdings" w:hint="default"/>
      </w:rPr>
    </w:lvl>
    <w:lvl w:ilvl="6" w:tplc="80D26746" w:tentative="1">
      <w:start w:val="1"/>
      <w:numFmt w:val="bullet"/>
      <w:lvlText w:val=""/>
      <w:lvlJc w:val="left"/>
      <w:pPr>
        <w:ind w:left="5040" w:hanging="360"/>
      </w:pPr>
      <w:rPr>
        <w:rFonts w:ascii="Symbol" w:hAnsi="Symbol" w:hint="default"/>
      </w:rPr>
    </w:lvl>
    <w:lvl w:ilvl="7" w:tplc="4DAC4878" w:tentative="1">
      <w:start w:val="1"/>
      <w:numFmt w:val="bullet"/>
      <w:lvlText w:val="o"/>
      <w:lvlJc w:val="left"/>
      <w:pPr>
        <w:ind w:left="5760" w:hanging="360"/>
      </w:pPr>
      <w:rPr>
        <w:rFonts w:ascii="Courier New" w:hAnsi="Courier New" w:cs="Courier New" w:hint="default"/>
      </w:rPr>
    </w:lvl>
    <w:lvl w:ilvl="8" w:tplc="B718CA80" w:tentative="1">
      <w:start w:val="1"/>
      <w:numFmt w:val="bullet"/>
      <w:lvlText w:val=""/>
      <w:lvlJc w:val="left"/>
      <w:pPr>
        <w:ind w:left="6480" w:hanging="360"/>
      </w:pPr>
      <w:rPr>
        <w:rFonts w:ascii="Wingdings" w:hAnsi="Wingdings" w:hint="default"/>
      </w:rPr>
    </w:lvl>
  </w:abstractNum>
  <w:abstractNum w:abstractNumId="101" w15:restartNumberingAfterBreak="0">
    <w:nsid w:val="5BFA4C82"/>
    <w:multiLevelType w:val="hybridMultilevel"/>
    <w:tmpl w:val="B6BE26E8"/>
    <w:lvl w:ilvl="0" w:tplc="E370D666">
      <w:start w:val="1"/>
      <w:numFmt w:val="bullet"/>
      <w:lvlText w:val=""/>
      <w:lvlJc w:val="left"/>
      <w:pPr>
        <w:ind w:left="360" w:hanging="360"/>
      </w:pPr>
      <w:rPr>
        <w:rFonts w:ascii="Symbol" w:hAnsi="Symbol" w:hint="default"/>
      </w:rPr>
    </w:lvl>
    <w:lvl w:ilvl="1" w:tplc="BF025B80" w:tentative="1">
      <w:start w:val="1"/>
      <w:numFmt w:val="bullet"/>
      <w:lvlText w:val="o"/>
      <w:lvlJc w:val="left"/>
      <w:pPr>
        <w:ind w:left="1080" w:hanging="360"/>
      </w:pPr>
      <w:rPr>
        <w:rFonts w:ascii="Courier New" w:hAnsi="Courier New" w:cs="Courier New" w:hint="default"/>
      </w:rPr>
    </w:lvl>
    <w:lvl w:ilvl="2" w:tplc="CF7E9F96" w:tentative="1">
      <w:start w:val="1"/>
      <w:numFmt w:val="bullet"/>
      <w:lvlText w:val=""/>
      <w:lvlJc w:val="left"/>
      <w:pPr>
        <w:ind w:left="1800" w:hanging="360"/>
      </w:pPr>
      <w:rPr>
        <w:rFonts w:ascii="Wingdings" w:hAnsi="Wingdings" w:hint="default"/>
      </w:rPr>
    </w:lvl>
    <w:lvl w:ilvl="3" w:tplc="A766622C" w:tentative="1">
      <w:start w:val="1"/>
      <w:numFmt w:val="bullet"/>
      <w:lvlText w:val=""/>
      <w:lvlJc w:val="left"/>
      <w:pPr>
        <w:ind w:left="2520" w:hanging="360"/>
      </w:pPr>
      <w:rPr>
        <w:rFonts w:ascii="Symbol" w:hAnsi="Symbol" w:hint="default"/>
      </w:rPr>
    </w:lvl>
    <w:lvl w:ilvl="4" w:tplc="C0841CF6" w:tentative="1">
      <w:start w:val="1"/>
      <w:numFmt w:val="bullet"/>
      <w:lvlText w:val="o"/>
      <w:lvlJc w:val="left"/>
      <w:pPr>
        <w:ind w:left="3240" w:hanging="360"/>
      </w:pPr>
      <w:rPr>
        <w:rFonts w:ascii="Courier New" w:hAnsi="Courier New" w:cs="Courier New" w:hint="default"/>
      </w:rPr>
    </w:lvl>
    <w:lvl w:ilvl="5" w:tplc="6A92E604" w:tentative="1">
      <w:start w:val="1"/>
      <w:numFmt w:val="bullet"/>
      <w:lvlText w:val=""/>
      <w:lvlJc w:val="left"/>
      <w:pPr>
        <w:ind w:left="3960" w:hanging="360"/>
      </w:pPr>
      <w:rPr>
        <w:rFonts w:ascii="Wingdings" w:hAnsi="Wingdings" w:hint="default"/>
      </w:rPr>
    </w:lvl>
    <w:lvl w:ilvl="6" w:tplc="A5D8BAB6" w:tentative="1">
      <w:start w:val="1"/>
      <w:numFmt w:val="bullet"/>
      <w:lvlText w:val=""/>
      <w:lvlJc w:val="left"/>
      <w:pPr>
        <w:ind w:left="4680" w:hanging="360"/>
      </w:pPr>
      <w:rPr>
        <w:rFonts w:ascii="Symbol" w:hAnsi="Symbol" w:hint="default"/>
      </w:rPr>
    </w:lvl>
    <w:lvl w:ilvl="7" w:tplc="53E613F6" w:tentative="1">
      <w:start w:val="1"/>
      <w:numFmt w:val="bullet"/>
      <w:lvlText w:val="o"/>
      <w:lvlJc w:val="left"/>
      <w:pPr>
        <w:ind w:left="5400" w:hanging="360"/>
      </w:pPr>
      <w:rPr>
        <w:rFonts w:ascii="Courier New" w:hAnsi="Courier New" w:cs="Courier New" w:hint="default"/>
      </w:rPr>
    </w:lvl>
    <w:lvl w:ilvl="8" w:tplc="2D38185A" w:tentative="1">
      <w:start w:val="1"/>
      <w:numFmt w:val="bullet"/>
      <w:lvlText w:val=""/>
      <w:lvlJc w:val="left"/>
      <w:pPr>
        <w:ind w:left="6120" w:hanging="360"/>
      </w:pPr>
      <w:rPr>
        <w:rFonts w:ascii="Wingdings" w:hAnsi="Wingdings" w:hint="default"/>
      </w:rPr>
    </w:lvl>
  </w:abstractNum>
  <w:abstractNum w:abstractNumId="102" w15:restartNumberingAfterBreak="0">
    <w:nsid w:val="5F8E16CA"/>
    <w:multiLevelType w:val="hybridMultilevel"/>
    <w:tmpl w:val="D820FB74"/>
    <w:lvl w:ilvl="0" w:tplc="EB526E52">
      <w:start w:val="1"/>
      <w:numFmt w:val="bullet"/>
      <w:lvlText w:val=""/>
      <w:lvlJc w:val="left"/>
      <w:pPr>
        <w:ind w:left="1080" w:hanging="360"/>
      </w:pPr>
      <w:rPr>
        <w:rFonts w:ascii="Symbol" w:hAnsi="Symbol" w:hint="default"/>
      </w:rPr>
    </w:lvl>
    <w:lvl w:ilvl="1" w:tplc="AA18D526" w:tentative="1">
      <w:start w:val="1"/>
      <w:numFmt w:val="bullet"/>
      <w:lvlText w:val="o"/>
      <w:lvlJc w:val="left"/>
      <w:pPr>
        <w:ind w:left="1800" w:hanging="360"/>
      </w:pPr>
      <w:rPr>
        <w:rFonts w:ascii="Courier New" w:hAnsi="Courier New" w:cs="Courier New" w:hint="default"/>
      </w:rPr>
    </w:lvl>
    <w:lvl w:ilvl="2" w:tplc="BA0E5ECE" w:tentative="1">
      <w:start w:val="1"/>
      <w:numFmt w:val="bullet"/>
      <w:lvlText w:val=""/>
      <w:lvlJc w:val="left"/>
      <w:pPr>
        <w:ind w:left="2520" w:hanging="360"/>
      </w:pPr>
      <w:rPr>
        <w:rFonts w:ascii="Wingdings" w:hAnsi="Wingdings" w:hint="default"/>
      </w:rPr>
    </w:lvl>
    <w:lvl w:ilvl="3" w:tplc="5D38850A" w:tentative="1">
      <w:start w:val="1"/>
      <w:numFmt w:val="bullet"/>
      <w:lvlText w:val=""/>
      <w:lvlJc w:val="left"/>
      <w:pPr>
        <w:ind w:left="3240" w:hanging="360"/>
      </w:pPr>
      <w:rPr>
        <w:rFonts w:ascii="Symbol" w:hAnsi="Symbol" w:hint="default"/>
      </w:rPr>
    </w:lvl>
    <w:lvl w:ilvl="4" w:tplc="6200EF28" w:tentative="1">
      <w:start w:val="1"/>
      <w:numFmt w:val="bullet"/>
      <w:lvlText w:val="o"/>
      <w:lvlJc w:val="left"/>
      <w:pPr>
        <w:ind w:left="3960" w:hanging="360"/>
      </w:pPr>
      <w:rPr>
        <w:rFonts w:ascii="Courier New" w:hAnsi="Courier New" w:cs="Courier New" w:hint="default"/>
      </w:rPr>
    </w:lvl>
    <w:lvl w:ilvl="5" w:tplc="815E9606" w:tentative="1">
      <w:start w:val="1"/>
      <w:numFmt w:val="bullet"/>
      <w:lvlText w:val=""/>
      <w:lvlJc w:val="left"/>
      <w:pPr>
        <w:ind w:left="4680" w:hanging="360"/>
      </w:pPr>
      <w:rPr>
        <w:rFonts w:ascii="Wingdings" w:hAnsi="Wingdings" w:hint="default"/>
      </w:rPr>
    </w:lvl>
    <w:lvl w:ilvl="6" w:tplc="F6E2E508" w:tentative="1">
      <w:start w:val="1"/>
      <w:numFmt w:val="bullet"/>
      <w:lvlText w:val=""/>
      <w:lvlJc w:val="left"/>
      <w:pPr>
        <w:ind w:left="5400" w:hanging="360"/>
      </w:pPr>
      <w:rPr>
        <w:rFonts w:ascii="Symbol" w:hAnsi="Symbol" w:hint="default"/>
      </w:rPr>
    </w:lvl>
    <w:lvl w:ilvl="7" w:tplc="07E2AF7C" w:tentative="1">
      <w:start w:val="1"/>
      <w:numFmt w:val="bullet"/>
      <w:lvlText w:val="o"/>
      <w:lvlJc w:val="left"/>
      <w:pPr>
        <w:ind w:left="6120" w:hanging="360"/>
      </w:pPr>
      <w:rPr>
        <w:rFonts w:ascii="Courier New" w:hAnsi="Courier New" w:cs="Courier New" w:hint="default"/>
      </w:rPr>
    </w:lvl>
    <w:lvl w:ilvl="8" w:tplc="B26ECE90" w:tentative="1">
      <w:start w:val="1"/>
      <w:numFmt w:val="bullet"/>
      <w:lvlText w:val=""/>
      <w:lvlJc w:val="left"/>
      <w:pPr>
        <w:ind w:left="6840" w:hanging="360"/>
      </w:pPr>
      <w:rPr>
        <w:rFonts w:ascii="Wingdings" w:hAnsi="Wingdings" w:hint="default"/>
      </w:rPr>
    </w:lvl>
  </w:abstractNum>
  <w:abstractNum w:abstractNumId="103" w15:restartNumberingAfterBreak="0">
    <w:nsid w:val="62DA0A5F"/>
    <w:multiLevelType w:val="hybridMultilevel"/>
    <w:tmpl w:val="36BAEA06"/>
    <w:lvl w:ilvl="0" w:tplc="CD246218">
      <w:start w:val="1"/>
      <w:numFmt w:val="bullet"/>
      <w:lvlText w:val=""/>
      <w:lvlJc w:val="left"/>
      <w:pPr>
        <w:ind w:left="360" w:hanging="360"/>
      </w:pPr>
      <w:rPr>
        <w:rFonts w:ascii="Symbol" w:hAnsi="Symbol" w:hint="default"/>
      </w:rPr>
    </w:lvl>
    <w:lvl w:ilvl="1" w:tplc="B720EFCC" w:tentative="1">
      <w:start w:val="1"/>
      <w:numFmt w:val="bullet"/>
      <w:lvlText w:val="o"/>
      <w:lvlJc w:val="left"/>
      <w:pPr>
        <w:ind w:left="1080" w:hanging="360"/>
      </w:pPr>
      <w:rPr>
        <w:rFonts w:ascii="Courier New" w:hAnsi="Courier New" w:cs="Courier New" w:hint="default"/>
      </w:rPr>
    </w:lvl>
    <w:lvl w:ilvl="2" w:tplc="E7C88966" w:tentative="1">
      <w:start w:val="1"/>
      <w:numFmt w:val="bullet"/>
      <w:lvlText w:val=""/>
      <w:lvlJc w:val="left"/>
      <w:pPr>
        <w:ind w:left="1800" w:hanging="360"/>
      </w:pPr>
      <w:rPr>
        <w:rFonts w:ascii="Wingdings" w:hAnsi="Wingdings" w:hint="default"/>
      </w:rPr>
    </w:lvl>
    <w:lvl w:ilvl="3" w:tplc="9096473A" w:tentative="1">
      <w:start w:val="1"/>
      <w:numFmt w:val="bullet"/>
      <w:lvlText w:val=""/>
      <w:lvlJc w:val="left"/>
      <w:pPr>
        <w:ind w:left="2520" w:hanging="360"/>
      </w:pPr>
      <w:rPr>
        <w:rFonts w:ascii="Symbol" w:hAnsi="Symbol" w:hint="default"/>
      </w:rPr>
    </w:lvl>
    <w:lvl w:ilvl="4" w:tplc="E118FBB6" w:tentative="1">
      <w:start w:val="1"/>
      <w:numFmt w:val="bullet"/>
      <w:lvlText w:val="o"/>
      <w:lvlJc w:val="left"/>
      <w:pPr>
        <w:ind w:left="3240" w:hanging="360"/>
      </w:pPr>
      <w:rPr>
        <w:rFonts w:ascii="Courier New" w:hAnsi="Courier New" w:cs="Courier New" w:hint="default"/>
      </w:rPr>
    </w:lvl>
    <w:lvl w:ilvl="5" w:tplc="1FAA25C0" w:tentative="1">
      <w:start w:val="1"/>
      <w:numFmt w:val="bullet"/>
      <w:lvlText w:val=""/>
      <w:lvlJc w:val="left"/>
      <w:pPr>
        <w:ind w:left="3960" w:hanging="360"/>
      </w:pPr>
      <w:rPr>
        <w:rFonts w:ascii="Wingdings" w:hAnsi="Wingdings" w:hint="default"/>
      </w:rPr>
    </w:lvl>
    <w:lvl w:ilvl="6" w:tplc="BA303248" w:tentative="1">
      <w:start w:val="1"/>
      <w:numFmt w:val="bullet"/>
      <w:lvlText w:val=""/>
      <w:lvlJc w:val="left"/>
      <w:pPr>
        <w:ind w:left="4680" w:hanging="360"/>
      </w:pPr>
      <w:rPr>
        <w:rFonts w:ascii="Symbol" w:hAnsi="Symbol" w:hint="default"/>
      </w:rPr>
    </w:lvl>
    <w:lvl w:ilvl="7" w:tplc="43DCC8C0" w:tentative="1">
      <w:start w:val="1"/>
      <w:numFmt w:val="bullet"/>
      <w:lvlText w:val="o"/>
      <w:lvlJc w:val="left"/>
      <w:pPr>
        <w:ind w:left="5400" w:hanging="360"/>
      </w:pPr>
      <w:rPr>
        <w:rFonts w:ascii="Courier New" w:hAnsi="Courier New" w:cs="Courier New" w:hint="default"/>
      </w:rPr>
    </w:lvl>
    <w:lvl w:ilvl="8" w:tplc="0D8AA384" w:tentative="1">
      <w:start w:val="1"/>
      <w:numFmt w:val="bullet"/>
      <w:lvlText w:val=""/>
      <w:lvlJc w:val="left"/>
      <w:pPr>
        <w:ind w:left="6120" w:hanging="360"/>
      </w:pPr>
      <w:rPr>
        <w:rFonts w:ascii="Wingdings" w:hAnsi="Wingdings" w:hint="default"/>
      </w:rPr>
    </w:lvl>
  </w:abstractNum>
  <w:abstractNum w:abstractNumId="104" w15:restartNumberingAfterBreak="0">
    <w:nsid w:val="63480F10"/>
    <w:multiLevelType w:val="multilevel"/>
    <w:tmpl w:val="2B3C1204"/>
    <w:lvl w:ilvl="0">
      <w:start w:val="1"/>
      <w:numFmt w:val="bullet"/>
      <w:lvlText w:val=""/>
      <w:lvlJc w:val="left"/>
      <w:pPr>
        <w:ind w:left="1068" w:hanging="360"/>
      </w:pPr>
      <w:rPr>
        <w:rFonts w:ascii="Symbol" w:hAnsi="Symbol" w:hint="default"/>
      </w:rPr>
    </w:lvl>
    <w:lvl w:ilvl="1">
      <w:start w:val="5"/>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15:restartNumberingAfterBreak="0">
    <w:nsid w:val="64FA174C"/>
    <w:multiLevelType w:val="multilevel"/>
    <w:tmpl w:val="2B3C1204"/>
    <w:lvl w:ilvl="0">
      <w:start w:val="1"/>
      <w:numFmt w:val="bullet"/>
      <w:lvlText w:val=""/>
      <w:lvlJc w:val="left"/>
      <w:pPr>
        <w:ind w:left="1068" w:hanging="360"/>
      </w:pPr>
      <w:rPr>
        <w:rFonts w:ascii="Symbol" w:hAnsi="Symbol" w:hint="default"/>
      </w:rPr>
    </w:lvl>
    <w:lvl w:ilvl="1">
      <w:start w:val="5"/>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15:restartNumberingAfterBreak="0">
    <w:nsid w:val="658B570B"/>
    <w:multiLevelType w:val="hybridMultilevel"/>
    <w:tmpl w:val="334A28D2"/>
    <w:lvl w:ilvl="0" w:tplc="9B56C618">
      <w:start w:val="1"/>
      <w:numFmt w:val="bullet"/>
      <w:lvlText w:val=""/>
      <w:lvlJc w:val="left"/>
      <w:pPr>
        <w:ind w:left="1080" w:hanging="360"/>
      </w:pPr>
      <w:rPr>
        <w:rFonts w:ascii="Symbol" w:hAnsi="Symbol" w:hint="default"/>
      </w:rPr>
    </w:lvl>
    <w:lvl w:ilvl="1" w:tplc="3258C1F4" w:tentative="1">
      <w:start w:val="1"/>
      <w:numFmt w:val="bullet"/>
      <w:lvlText w:val="o"/>
      <w:lvlJc w:val="left"/>
      <w:pPr>
        <w:ind w:left="1800" w:hanging="360"/>
      </w:pPr>
      <w:rPr>
        <w:rFonts w:ascii="Courier New" w:hAnsi="Courier New" w:cs="Courier New" w:hint="default"/>
      </w:rPr>
    </w:lvl>
    <w:lvl w:ilvl="2" w:tplc="379A74B4" w:tentative="1">
      <w:start w:val="1"/>
      <w:numFmt w:val="bullet"/>
      <w:lvlText w:val=""/>
      <w:lvlJc w:val="left"/>
      <w:pPr>
        <w:ind w:left="2520" w:hanging="360"/>
      </w:pPr>
      <w:rPr>
        <w:rFonts w:ascii="Wingdings" w:hAnsi="Wingdings" w:hint="default"/>
      </w:rPr>
    </w:lvl>
    <w:lvl w:ilvl="3" w:tplc="B016C534" w:tentative="1">
      <w:start w:val="1"/>
      <w:numFmt w:val="bullet"/>
      <w:lvlText w:val=""/>
      <w:lvlJc w:val="left"/>
      <w:pPr>
        <w:ind w:left="3240" w:hanging="360"/>
      </w:pPr>
      <w:rPr>
        <w:rFonts w:ascii="Symbol" w:hAnsi="Symbol" w:hint="default"/>
      </w:rPr>
    </w:lvl>
    <w:lvl w:ilvl="4" w:tplc="04D0107C" w:tentative="1">
      <w:start w:val="1"/>
      <w:numFmt w:val="bullet"/>
      <w:lvlText w:val="o"/>
      <w:lvlJc w:val="left"/>
      <w:pPr>
        <w:ind w:left="3960" w:hanging="360"/>
      </w:pPr>
      <w:rPr>
        <w:rFonts w:ascii="Courier New" w:hAnsi="Courier New" w:cs="Courier New" w:hint="default"/>
      </w:rPr>
    </w:lvl>
    <w:lvl w:ilvl="5" w:tplc="B4F4A872" w:tentative="1">
      <w:start w:val="1"/>
      <w:numFmt w:val="bullet"/>
      <w:lvlText w:val=""/>
      <w:lvlJc w:val="left"/>
      <w:pPr>
        <w:ind w:left="4680" w:hanging="360"/>
      </w:pPr>
      <w:rPr>
        <w:rFonts w:ascii="Wingdings" w:hAnsi="Wingdings" w:hint="default"/>
      </w:rPr>
    </w:lvl>
    <w:lvl w:ilvl="6" w:tplc="8654BB7C" w:tentative="1">
      <w:start w:val="1"/>
      <w:numFmt w:val="bullet"/>
      <w:lvlText w:val=""/>
      <w:lvlJc w:val="left"/>
      <w:pPr>
        <w:ind w:left="5400" w:hanging="360"/>
      </w:pPr>
      <w:rPr>
        <w:rFonts w:ascii="Symbol" w:hAnsi="Symbol" w:hint="default"/>
      </w:rPr>
    </w:lvl>
    <w:lvl w:ilvl="7" w:tplc="25F0C490" w:tentative="1">
      <w:start w:val="1"/>
      <w:numFmt w:val="bullet"/>
      <w:lvlText w:val="o"/>
      <w:lvlJc w:val="left"/>
      <w:pPr>
        <w:ind w:left="6120" w:hanging="360"/>
      </w:pPr>
      <w:rPr>
        <w:rFonts w:ascii="Courier New" w:hAnsi="Courier New" w:cs="Courier New" w:hint="default"/>
      </w:rPr>
    </w:lvl>
    <w:lvl w:ilvl="8" w:tplc="5074FDDE" w:tentative="1">
      <w:start w:val="1"/>
      <w:numFmt w:val="bullet"/>
      <w:lvlText w:val=""/>
      <w:lvlJc w:val="left"/>
      <w:pPr>
        <w:ind w:left="6840" w:hanging="360"/>
      </w:pPr>
      <w:rPr>
        <w:rFonts w:ascii="Wingdings" w:hAnsi="Wingdings" w:hint="default"/>
      </w:rPr>
    </w:lvl>
  </w:abstractNum>
  <w:abstractNum w:abstractNumId="107" w15:restartNumberingAfterBreak="0">
    <w:nsid w:val="65AB0D3A"/>
    <w:multiLevelType w:val="hybridMultilevel"/>
    <w:tmpl w:val="19808E7C"/>
    <w:lvl w:ilvl="0" w:tplc="62E8F096">
      <w:start w:val="1"/>
      <w:numFmt w:val="bullet"/>
      <w:lvlText w:val=""/>
      <w:lvlJc w:val="left"/>
      <w:pPr>
        <w:ind w:left="360" w:hanging="360"/>
      </w:pPr>
      <w:rPr>
        <w:rFonts w:ascii="Symbol" w:hAnsi="Symbol" w:hint="default"/>
      </w:rPr>
    </w:lvl>
    <w:lvl w:ilvl="1" w:tplc="3A9AAA02" w:tentative="1">
      <w:start w:val="1"/>
      <w:numFmt w:val="bullet"/>
      <w:lvlText w:val="o"/>
      <w:lvlJc w:val="left"/>
      <w:pPr>
        <w:ind w:left="1080" w:hanging="360"/>
      </w:pPr>
      <w:rPr>
        <w:rFonts w:ascii="Courier New" w:hAnsi="Courier New" w:cs="Courier New" w:hint="default"/>
      </w:rPr>
    </w:lvl>
    <w:lvl w:ilvl="2" w:tplc="B18E0122" w:tentative="1">
      <w:start w:val="1"/>
      <w:numFmt w:val="bullet"/>
      <w:lvlText w:val=""/>
      <w:lvlJc w:val="left"/>
      <w:pPr>
        <w:ind w:left="1800" w:hanging="360"/>
      </w:pPr>
      <w:rPr>
        <w:rFonts w:ascii="Wingdings" w:hAnsi="Wingdings" w:hint="default"/>
      </w:rPr>
    </w:lvl>
    <w:lvl w:ilvl="3" w:tplc="D86C34C8" w:tentative="1">
      <w:start w:val="1"/>
      <w:numFmt w:val="bullet"/>
      <w:lvlText w:val=""/>
      <w:lvlJc w:val="left"/>
      <w:pPr>
        <w:ind w:left="2520" w:hanging="360"/>
      </w:pPr>
      <w:rPr>
        <w:rFonts w:ascii="Symbol" w:hAnsi="Symbol" w:hint="default"/>
      </w:rPr>
    </w:lvl>
    <w:lvl w:ilvl="4" w:tplc="34A4DA34" w:tentative="1">
      <w:start w:val="1"/>
      <w:numFmt w:val="bullet"/>
      <w:lvlText w:val="o"/>
      <w:lvlJc w:val="left"/>
      <w:pPr>
        <w:ind w:left="3240" w:hanging="360"/>
      </w:pPr>
      <w:rPr>
        <w:rFonts w:ascii="Courier New" w:hAnsi="Courier New" w:cs="Courier New" w:hint="default"/>
      </w:rPr>
    </w:lvl>
    <w:lvl w:ilvl="5" w:tplc="7D5E0AF8" w:tentative="1">
      <w:start w:val="1"/>
      <w:numFmt w:val="bullet"/>
      <w:lvlText w:val=""/>
      <w:lvlJc w:val="left"/>
      <w:pPr>
        <w:ind w:left="3960" w:hanging="360"/>
      </w:pPr>
      <w:rPr>
        <w:rFonts w:ascii="Wingdings" w:hAnsi="Wingdings" w:hint="default"/>
      </w:rPr>
    </w:lvl>
    <w:lvl w:ilvl="6" w:tplc="4BCC3434" w:tentative="1">
      <w:start w:val="1"/>
      <w:numFmt w:val="bullet"/>
      <w:lvlText w:val=""/>
      <w:lvlJc w:val="left"/>
      <w:pPr>
        <w:ind w:left="4680" w:hanging="360"/>
      </w:pPr>
      <w:rPr>
        <w:rFonts w:ascii="Symbol" w:hAnsi="Symbol" w:hint="default"/>
      </w:rPr>
    </w:lvl>
    <w:lvl w:ilvl="7" w:tplc="2806F880" w:tentative="1">
      <w:start w:val="1"/>
      <w:numFmt w:val="bullet"/>
      <w:lvlText w:val="o"/>
      <w:lvlJc w:val="left"/>
      <w:pPr>
        <w:ind w:left="5400" w:hanging="360"/>
      </w:pPr>
      <w:rPr>
        <w:rFonts w:ascii="Courier New" w:hAnsi="Courier New" w:cs="Courier New" w:hint="default"/>
      </w:rPr>
    </w:lvl>
    <w:lvl w:ilvl="8" w:tplc="E098A120" w:tentative="1">
      <w:start w:val="1"/>
      <w:numFmt w:val="bullet"/>
      <w:lvlText w:val=""/>
      <w:lvlJc w:val="left"/>
      <w:pPr>
        <w:ind w:left="6120" w:hanging="360"/>
      </w:pPr>
      <w:rPr>
        <w:rFonts w:ascii="Wingdings" w:hAnsi="Wingdings" w:hint="default"/>
      </w:rPr>
    </w:lvl>
  </w:abstractNum>
  <w:abstractNum w:abstractNumId="108" w15:restartNumberingAfterBreak="0">
    <w:nsid w:val="671D230D"/>
    <w:multiLevelType w:val="hybridMultilevel"/>
    <w:tmpl w:val="DBC22A6C"/>
    <w:lvl w:ilvl="0" w:tplc="A33A6D4E">
      <w:start w:val="1"/>
      <w:numFmt w:val="bullet"/>
      <w:lvlText w:val=""/>
      <w:lvlJc w:val="left"/>
      <w:pPr>
        <w:ind w:left="360" w:hanging="360"/>
      </w:pPr>
      <w:rPr>
        <w:rFonts w:ascii="Symbol" w:hAnsi="Symbol" w:hint="default"/>
      </w:rPr>
    </w:lvl>
    <w:lvl w:ilvl="1" w:tplc="A086CB96">
      <w:start w:val="1"/>
      <w:numFmt w:val="bullet"/>
      <w:lvlText w:val="o"/>
      <w:lvlJc w:val="left"/>
      <w:pPr>
        <w:ind w:left="1080" w:hanging="360"/>
      </w:pPr>
      <w:rPr>
        <w:rFonts w:ascii="Courier New" w:hAnsi="Courier New" w:cs="Courier New" w:hint="default"/>
      </w:rPr>
    </w:lvl>
    <w:lvl w:ilvl="2" w:tplc="E05CADA0">
      <w:start w:val="1"/>
      <w:numFmt w:val="bullet"/>
      <w:lvlText w:val=""/>
      <w:lvlJc w:val="left"/>
      <w:pPr>
        <w:ind w:left="1800" w:hanging="360"/>
      </w:pPr>
      <w:rPr>
        <w:rFonts w:ascii="Wingdings" w:hAnsi="Wingdings" w:hint="default"/>
      </w:rPr>
    </w:lvl>
    <w:lvl w:ilvl="3" w:tplc="66649FB8" w:tentative="1">
      <w:start w:val="1"/>
      <w:numFmt w:val="bullet"/>
      <w:lvlText w:val=""/>
      <w:lvlJc w:val="left"/>
      <w:pPr>
        <w:ind w:left="2520" w:hanging="360"/>
      </w:pPr>
      <w:rPr>
        <w:rFonts w:ascii="Symbol" w:hAnsi="Symbol" w:hint="default"/>
      </w:rPr>
    </w:lvl>
    <w:lvl w:ilvl="4" w:tplc="D6BEE720" w:tentative="1">
      <w:start w:val="1"/>
      <w:numFmt w:val="bullet"/>
      <w:lvlText w:val="o"/>
      <w:lvlJc w:val="left"/>
      <w:pPr>
        <w:ind w:left="3240" w:hanging="360"/>
      </w:pPr>
      <w:rPr>
        <w:rFonts w:ascii="Courier New" w:hAnsi="Courier New" w:cs="Courier New" w:hint="default"/>
      </w:rPr>
    </w:lvl>
    <w:lvl w:ilvl="5" w:tplc="34C823F2" w:tentative="1">
      <w:start w:val="1"/>
      <w:numFmt w:val="bullet"/>
      <w:lvlText w:val=""/>
      <w:lvlJc w:val="left"/>
      <w:pPr>
        <w:ind w:left="3960" w:hanging="360"/>
      </w:pPr>
      <w:rPr>
        <w:rFonts w:ascii="Wingdings" w:hAnsi="Wingdings" w:hint="default"/>
      </w:rPr>
    </w:lvl>
    <w:lvl w:ilvl="6" w:tplc="73E221B2" w:tentative="1">
      <w:start w:val="1"/>
      <w:numFmt w:val="bullet"/>
      <w:lvlText w:val=""/>
      <w:lvlJc w:val="left"/>
      <w:pPr>
        <w:ind w:left="4680" w:hanging="360"/>
      </w:pPr>
      <w:rPr>
        <w:rFonts w:ascii="Symbol" w:hAnsi="Symbol" w:hint="default"/>
      </w:rPr>
    </w:lvl>
    <w:lvl w:ilvl="7" w:tplc="219A5864" w:tentative="1">
      <w:start w:val="1"/>
      <w:numFmt w:val="bullet"/>
      <w:lvlText w:val="o"/>
      <w:lvlJc w:val="left"/>
      <w:pPr>
        <w:ind w:left="5400" w:hanging="360"/>
      </w:pPr>
      <w:rPr>
        <w:rFonts w:ascii="Courier New" w:hAnsi="Courier New" w:cs="Courier New" w:hint="default"/>
      </w:rPr>
    </w:lvl>
    <w:lvl w:ilvl="8" w:tplc="5B265B30" w:tentative="1">
      <w:start w:val="1"/>
      <w:numFmt w:val="bullet"/>
      <w:lvlText w:val=""/>
      <w:lvlJc w:val="left"/>
      <w:pPr>
        <w:ind w:left="6120" w:hanging="360"/>
      </w:pPr>
      <w:rPr>
        <w:rFonts w:ascii="Wingdings" w:hAnsi="Wingdings" w:hint="default"/>
      </w:rPr>
    </w:lvl>
  </w:abstractNum>
  <w:abstractNum w:abstractNumId="109" w15:restartNumberingAfterBreak="0">
    <w:nsid w:val="68137E5C"/>
    <w:multiLevelType w:val="hybridMultilevel"/>
    <w:tmpl w:val="43AA58E2"/>
    <w:lvl w:ilvl="0" w:tplc="15B8B102">
      <w:start w:val="1"/>
      <w:numFmt w:val="bullet"/>
      <w:lvlText w:val=""/>
      <w:lvlJc w:val="left"/>
      <w:pPr>
        <w:ind w:left="360" w:hanging="360"/>
      </w:pPr>
      <w:rPr>
        <w:rFonts w:ascii="Symbol" w:hAnsi="Symbol" w:hint="default"/>
      </w:rPr>
    </w:lvl>
    <w:lvl w:ilvl="1" w:tplc="1612F08E" w:tentative="1">
      <w:start w:val="1"/>
      <w:numFmt w:val="bullet"/>
      <w:lvlText w:val="o"/>
      <w:lvlJc w:val="left"/>
      <w:pPr>
        <w:ind w:left="1080" w:hanging="360"/>
      </w:pPr>
      <w:rPr>
        <w:rFonts w:ascii="Courier New" w:hAnsi="Courier New" w:cs="Courier New" w:hint="default"/>
      </w:rPr>
    </w:lvl>
    <w:lvl w:ilvl="2" w:tplc="148EE8DC" w:tentative="1">
      <w:start w:val="1"/>
      <w:numFmt w:val="bullet"/>
      <w:lvlText w:val=""/>
      <w:lvlJc w:val="left"/>
      <w:pPr>
        <w:ind w:left="1800" w:hanging="360"/>
      </w:pPr>
      <w:rPr>
        <w:rFonts w:ascii="Wingdings" w:hAnsi="Wingdings" w:hint="default"/>
      </w:rPr>
    </w:lvl>
    <w:lvl w:ilvl="3" w:tplc="F6A83A3C" w:tentative="1">
      <w:start w:val="1"/>
      <w:numFmt w:val="bullet"/>
      <w:lvlText w:val=""/>
      <w:lvlJc w:val="left"/>
      <w:pPr>
        <w:ind w:left="2520" w:hanging="360"/>
      </w:pPr>
      <w:rPr>
        <w:rFonts w:ascii="Symbol" w:hAnsi="Symbol" w:hint="default"/>
      </w:rPr>
    </w:lvl>
    <w:lvl w:ilvl="4" w:tplc="92B6BE5A" w:tentative="1">
      <w:start w:val="1"/>
      <w:numFmt w:val="bullet"/>
      <w:lvlText w:val="o"/>
      <w:lvlJc w:val="left"/>
      <w:pPr>
        <w:ind w:left="3240" w:hanging="360"/>
      </w:pPr>
      <w:rPr>
        <w:rFonts w:ascii="Courier New" w:hAnsi="Courier New" w:cs="Courier New" w:hint="default"/>
      </w:rPr>
    </w:lvl>
    <w:lvl w:ilvl="5" w:tplc="2172771C" w:tentative="1">
      <w:start w:val="1"/>
      <w:numFmt w:val="bullet"/>
      <w:lvlText w:val=""/>
      <w:lvlJc w:val="left"/>
      <w:pPr>
        <w:ind w:left="3960" w:hanging="360"/>
      </w:pPr>
      <w:rPr>
        <w:rFonts w:ascii="Wingdings" w:hAnsi="Wingdings" w:hint="default"/>
      </w:rPr>
    </w:lvl>
    <w:lvl w:ilvl="6" w:tplc="D1DEBC68" w:tentative="1">
      <w:start w:val="1"/>
      <w:numFmt w:val="bullet"/>
      <w:lvlText w:val=""/>
      <w:lvlJc w:val="left"/>
      <w:pPr>
        <w:ind w:left="4680" w:hanging="360"/>
      </w:pPr>
      <w:rPr>
        <w:rFonts w:ascii="Symbol" w:hAnsi="Symbol" w:hint="default"/>
      </w:rPr>
    </w:lvl>
    <w:lvl w:ilvl="7" w:tplc="81288382" w:tentative="1">
      <w:start w:val="1"/>
      <w:numFmt w:val="bullet"/>
      <w:lvlText w:val="o"/>
      <w:lvlJc w:val="left"/>
      <w:pPr>
        <w:ind w:left="5400" w:hanging="360"/>
      </w:pPr>
      <w:rPr>
        <w:rFonts w:ascii="Courier New" w:hAnsi="Courier New" w:cs="Courier New" w:hint="default"/>
      </w:rPr>
    </w:lvl>
    <w:lvl w:ilvl="8" w:tplc="6FC8A78A" w:tentative="1">
      <w:start w:val="1"/>
      <w:numFmt w:val="bullet"/>
      <w:lvlText w:val=""/>
      <w:lvlJc w:val="left"/>
      <w:pPr>
        <w:ind w:left="6120" w:hanging="360"/>
      </w:pPr>
      <w:rPr>
        <w:rFonts w:ascii="Wingdings" w:hAnsi="Wingdings" w:hint="default"/>
      </w:rPr>
    </w:lvl>
  </w:abstractNum>
  <w:abstractNum w:abstractNumId="110" w15:restartNumberingAfterBreak="0">
    <w:nsid w:val="68304DA7"/>
    <w:multiLevelType w:val="hybridMultilevel"/>
    <w:tmpl w:val="71EA7D4C"/>
    <w:lvl w:ilvl="0" w:tplc="ACF0064A">
      <w:start w:val="1"/>
      <w:numFmt w:val="bullet"/>
      <w:lvlText w:val=""/>
      <w:lvlJc w:val="left"/>
      <w:pPr>
        <w:ind w:left="360" w:hanging="360"/>
      </w:pPr>
      <w:rPr>
        <w:rFonts w:ascii="Symbol" w:hAnsi="Symbol" w:hint="default"/>
      </w:rPr>
    </w:lvl>
    <w:lvl w:ilvl="1" w:tplc="8342E050" w:tentative="1">
      <w:start w:val="1"/>
      <w:numFmt w:val="bullet"/>
      <w:lvlText w:val="o"/>
      <w:lvlJc w:val="left"/>
      <w:pPr>
        <w:ind w:left="1080" w:hanging="360"/>
      </w:pPr>
      <w:rPr>
        <w:rFonts w:ascii="Courier New" w:hAnsi="Courier New" w:cs="Courier New" w:hint="default"/>
      </w:rPr>
    </w:lvl>
    <w:lvl w:ilvl="2" w:tplc="0D9EC904" w:tentative="1">
      <w:start w:val="1"/>
      <w:numFmt w:val="bullet"/>
      <w:lvlText w:val=""/>
      <w:lvlJc w:val="left"/>
      <w:pPr>
        <w:ind w:left="1800" w:hanging="360"/>
      </w:pPr>
      <w:rPr>
        <w:rFonts w:ascii="Wingdings" w:hAnsi="Wingdings" w:hint="default"/>
      </w:rPr>
    </w:lvl>
    <w:lvl w:ilvl="3" w:tplc="502639FA" w:tentative="1">
      <w:start w:val="1"/>
      <w:numFmt w:val="bullet"/>
      <w:lvlText w:val=""/>
      <w:lvlJc w:val="left"/>
      <w:pPr>
        <w:ind w:left="2520" w:hanging="360"/>
      </w:pPr>
      <w:rPr>
        <w:rFonts w:ascii="Symbol" w:hAnsi="Symbol" w:hint="default"/>
      </w:rPr>
    </w:lvl>
    <w:lvl w:ilvl="4" w:tplc="75885FCC" w:tentative="1">
      <w:start w:val="1"/>
      <w:numFmt w:val="bullet"/>
      <w:lvlText w:val="o"/>
      <w:lvlJc w:val="left"/>
      <w:pPr>
        <w:ind w:left="3240" w:hanging="360"/>
      </w:pPr>
      <w:rPr>
        <w:rFonts w:ascii="Courier New" w:hAnsi="Courier New" w:cs="Courier New" w:hint="default"/>
      </w:rPr>
    </w:lvl>
    <w:lvl w:ilvl="5" w:tplc="8F2CF12A" w:tentative="1">
      <w:start w:val="1"/>
      <w:numFmt w:val="bullet"/>
      <w:lvlText w:val=""/>
      <w:lvlJc w:val="left"/>
      <w:pPr>
        <w:ind w:left="3960" w:hanging="360"/>
      </w:pPr>
      <w:rPr>
        <w:rFonts w:ascii="Wingdings" w:hAnsi="Wingdings" w:hint="default"/>
      </w:rPr>
    </w:lvl>
    <w:lvl w:ilvl="6" w:tplc="5900E3FA" w:tentative="1">
      <w:start w:val="1"/>
      <w:numFmt w:val="bullet"/>
      <w:lvlText w:val=""/>
      <w:lvlJc w:val="left"/>
      <w:pPr>
        <w:ind w:left="4680" w:hanging="360"/>
      </w:pPr>
      <w:rPr>
        <w:rFonts w:ascii="Symbol" w:hAnsi="Symbol" w:hint="default"/>
      </w:rPr>
    </w:lvl>
    <w:lvl w:ilvl="7" w:tplc="76C28C5A" w:tentative="1">
      <w:start w:val="1"/>
      <w:numFmt w:val="bullet"/>
      <w:lvlText w:val="o"/>
      <w:lvlJc w:val="left"/>
      <w:pPr>
        <w:ind w:left="5400" w:hanging="360"/>
      </w:pPr>
      <w:rPr>
        <w:rFonts w:ascii="Courier New" w:hAnsi="Courier New" w:cs="Courier New" w:hint="default"/>
      </w:rPr>
    </w:lvl>
    <w:lvl w:ilvl="8" w:tplc="C61462E8" w:tentative="1">
      <w:start w:val="1"/>
      <w:numFmt w:val="bullet"/>
      <w:lvlText w:val=""/>
      <w:lvlJc w:val="left"/>
      <w:pPr>
        <w:ind w:left="6120" w:hanging="360"/>
      </w:pPr>
      <w:rPr>
        <w:rFonts w:ascii="Wingdings" w:hAnsi="Wingdings" w:hint="default"/>
      </w:rPr>
    </w:lvl>
  </w:abstractNum>
  <w:abstractNum w:abstractNumId="111" w15:restartNumberingAfterBreak="0">
    <w:nsid w:val="696D4718"/>
    <w:multiLevelType w:val="hybridMultilevel"/>
    <w:tmpl w:val="3154E080"/>
    <w:lvl w:ilvl="0" w:tplc="D586378C">
      <w:start w:val="1"/>
      <w:numFmt w:val="bullet"/>
      <w:lvlText w:val=""/>
      <w:lvlJc w:val="left"/>
      <w:pPr>
        <w:ind w:left="720" w:hanging="360"/>
      </w:pPr>
      <w:rPr>
        <w:rFonts w:ascii="Symbol" w:hAnsi="Symbol" w:hint="default"/>
      </w:rPr>
    </w:lvl>
    <w:lvl w:ilvl="1" w:tplc="5C6288C0" w:tentative="1">
      <w:start w:val="1"/>
      <w:numFmt w:val="bullet"/>
      <w:lvlText w:val="o"/>
      <w:lvlJc w:val="left"/>
      <w:pPr>
        <w:ind w:left="1440" w:hanging="360"/>
      </w:pPr>
      <w:rPr>
        <w:rFonts w:ascii="Courier New" w:hAnsi="Courier New" w:cs="Courier New" w:hint="default"/>
      </w:rPr>
    </w:lvl>
    <w:lvl w:ilvl="2" w:tplc="CFAC8B98" w:tentative="1">
      <w:start w:val="1"/>
      <w:numFmt w:val="bullet"/>
      <w:lvlText w:val=""/>
      <w:lvlJc w:val="left"/>
      <w:pPr>
        <w:ind w:left="2160" w:hanging="360"/>
      </w:pPr>
      <w:rPr>
        <w:rFonts w:ascii="Wingdings" w:hAnsi="Wingdings" w:hint="default"/>
      </w:rPr>
    </w:lvl>
    <w:lvl w:ilvl="3" w:tplc="A8F2B6BA" w:tentative="1">
      <w:start w:val="1"/>
      <w:numFmt w:val="bullet"/>
      <w:lvlText w:val=""/>
      <w:lvlJc w:val="left"/>
      <w:pPr>
        <w:ind w:left="2880" w:hanging="360"/>
      </w:pPr>
      <w:rPr>
        <w:rFonts w:ascii="Symbol" w:hAnsi="Symbol" w:hint="default"/>
      </w:rPr>
    </w:lvl>
    <w:lvl w:ilvl="4" w:tplc="706A085C" w:tentative="1">
      <w:start w:val="1"/>
      <w:numFmt w:val="bullet"/>
      <w:lvlText w:val="o"/>
      <w:lvlJc w:val="left"/>
      <w:pPr>
        <w:ind w:left="3600" w:hanging="360"/>
      </w:pPr>
      <w:rPr>
        <w:rFonts w:ascii="Courier New" w:hAnsi="Courier New" w:cs="Courier New" w:hint="default"/>
      </w:rPr>
    </w:lvl>
    <w:lvl w:ilvl="5" w:tplc="12E2A8FE" w:tentative="1">
      <w:start w:val="1"/>
      <w:numFmt w:val="bullet"/>
      <w:lvlText w:val=""/>
      <w:lvlJc w:val="left"/>
      <w:pPr>
        <w:ind w:left="4320" w:hanging="360"/>
      </w:pPr>
      <w:rPr>
        <w:rFonts w:ascii="Wingdings" w:hAnsi="Wingdings" w:hint="default"/>
      </w:rPr>
    </w:lvl>
    <w:lvl w:ilvl="6" w:tplc="8F483A76" w:tentative="1">
      <w:start w:val="1"/>
      <w:numFmt w:val="bullet"/>
      <w:lvlText w:val=""/>
      <w:lvlJc w:val="left"/>
      <w:pPr>
        <w:ind w:left="5040" w:hanging="360"/>
      </w:pPr>
      <w:rPr>
        <w:rFonts w:ascii="Symbol" w:hAnsi="Symbol" w:hint="default"/>
      </w:rPr>
    </w:lvl>
    <w:lvl w:ilvl="7" w:tplc="3F3C34E2" w:tentative="1">
      <w:start w:val="1"/>
      <w:numFmt w:val="bullet"/>
      <w:lvlText w:val="o"/>
      <w:lvlJc w:val="left"/>
      <w:pPr>
        <w:ind w:left="5760" w:hanging="360"/>
      </w:pPr>
      <w:rPr>
        <w:rFonts w:ascii="Courier New" w:hAnsi="Courier New" w:cs="Courier New" w:hint="default"/>
      </w:rPr>
    </w:lvl>
    <w:lvl w:ilvl="8" w:tplc="30547E3A" w:tentative="1">
      <w:start w:val="1"/>
      <w:numFmt w:val="bullet"/>
      <w:lvlText w:val=""/>
      <w:lvlJc w:val="left"/>
      <w:pPr>
        <w:ind w:left="6480" w:hanging="360"/>
      </w:pPr>
      <w:rPr>
        <w:rFonts w:ascii="Wingdings" w:hAnsi="Wingdings" w:hint="default"/>
      </w:rPr>
    </w:lvl>
  </w:abstractNum>
  <w:abstractNum w:abstractNumId="112" w15:restartNumberingAfterBreak="0">
    <w:nsid w:val="6AB448A2"/>
    <w:multiLevelType w:val="hybridMultilevel"/>
    <w:tmpl w:val="738095F2"/>
    <w:lvl w:ilvl="0" w:tplc="3D84510A">
      <w:numFmt w:val="bullet"/>
      <w:lvlText w:val="-"/>
      <w:lvlJc w:val="left"/>
      <w:pPr>
        <w:ind w:left="720" w:hanging="360"/>
      </w:pPr>
      <w:rPr>
        <w:rFonts w:ascii="Calibri" w:eastAsia="Times New Roman" w:hAnsi="Calibri" w:cs="Times New Roman" w:hint="default"/>
      </w:rPr>
    </w:lvl>
    <w:lvl w:ilvl="1" w:tplc="7F6A9424">
      <w:start w:val="1"/>
      <w:numFmt w:val="bullet"/>
      <w:lvlText w:val="o"/>
      <w:lvlJc w:val="left"/>
      <w:pPr>
        <w:ind w:left="1440" w:hanging="360"/>
      </w:pPr>
      <w:rPr>
        <w:rFonts w:ascii="Courier New" w:hAnsi="Courier New" w:cs="Courier New" w:hint="default"/>
      </w:rPr>
    </w:lvl>
    <w:lvl w:ilvl="2" w:tplc="C9B82346">
      <w:start w:val="1"/>
      <w:numFmt w:val="bullet"/>
      <w:lvlText w:val=""/>
      <w:lvlJc w:val="left"/>
      <w:pPr>
        <w:ind w:left="2160" w:hanging="360"/>
      </w:pPr>
      <w:rPr>
        <w:rFonts w:ascii="Wingdings" w:hAnsi="Wingdings" w:hint="default"/>
      </w:rPr>
    </w:lvl>
    <w:lvl w:ilvl="3" w:tplc="812C1712" w:tentative="1">
      <w:start w:val="1"/>
      <w:numFmt w:val="bullet"/>
      <w:lvlText w:val=""/>
      <w:lvlJc w:val="left"/>
      <w:pPr>
        <w:ind w:left="2880" w:hanging="360"/>
      </w:pPr>
      <w:rPr>
        <w:rFonts w:ascii="Symbol" w:hAnsi="Symbol" w:hint="default"/>
      </w:rPr>
    </w:lvl>
    <w:lvl w:ilvl="4" w:tplc="904A1460" w:tentative="1">
      <w:start w:val="1"/>
      <w:numFmt w:val="bullet"/>
      <w:lvlText w:val="o"/>
      <w:lvlJc w:val="left"/>
      <w:pPr>
        <w:ind w:left="3600" w:hanging="360"/>
      </w:pPr>
      <w:rPr>
        <w:rFonts w:ascii="Courier New" w:hAnsi="Courier New" w:cs="Courier New" w:hint="default"/>
      </w:rPr>
    </w:lvl>
    <w:lvl w:ilvl="5" w:tplc="11AEBABA" w:tentative="1">
      <w:start w:val="1"/>
      <w:numFmt w:val="bullet"/>
      <w:lvlText w:val=""/>
      <w:lvlJc w:val="left"/>
      <w:pPr>
        <w:ind w:left="4320" w:hanging="360"/>
      </w:pPr>
      <w:rPr>
        <w:rFonts w:ascii="Wingdings" w:hAnsi="Wingdings" w:hint="default"/>
      </w:rPr>
    </w:lvl>
    <w:lvl w:ilvl="6" w:tplc="E1ECCE5E" w:tentative="1">
      <w:start w:val="1"/>
      <w:numFmt w:val="bullet"/>
      <w:lvlText w:val=""/>
      <w:lvlJc w:val="left"/>
      <w:pPr>
        <w:ind w:left="5040" w:hanging="360"/>
      </w:pPr>
      <w:rPr>
        <w:rFonts w:ascii="Symbol" w:hAnsi="Symbol" w:hint="default"/>
      </w:rPr>
    </w:lvl>
    <w:lvl w:ilvl="7" w:tplc="A9DE2466" w:tentative="1">
      <w:start w:val="1"/>
      <w:numFmt w:val="bullet"/>
      <w:lvlText w:val="o"/>
      <w:lvlJc w:val="left"/>
      <w:pPr>
        <w:ind w:left="5760" w:hanging="360"/>
      </w:pPr>
      <w:rPr>
        <w:rFonts w:ascii="Courier New" w:hAnsi="Courier New" w:cs="Courier New" w:hint="default"/>
      </w:rPr>
    </w:lvl>
    <w:lvl w:ilvl="8" w:tplc="E1147206" w:tentative="1">
      <w:start w:val="1"/>
      <w:numFmt w:val="bullet"/>
      <w:lvlText w:val=""/>
      <w:lvlJc w:val="left"/>
      <w:pPr>
        <w:ind w:left="6480" w:hanging="360"/>
      </w:pPr>
      <w:rPr>
        <w:rFonts w:ascii="Wingdings" w:hAnsi="Wingdings" w:hint="default"/>
      </w:rPr>
    </w:lvl>
  </w:abstractNum>
  <w:abstractNum w:abstractNumId="113" w15:restartNumberingAfterBreak="0">
    <w:nsid w:val="6B3B762C"/>
    <w:multiLevelType w:val="hybridMultilevel"/>
    <w:tmpl w:val="14AEA1B6"/>
    <w:lvl w:ilvl="0" w:tplc="7FE61B28">
      <w:start w:val="1"/>
      <w:numFmt w:val="bullet"/>
      <w:lvlText w:val=""/>
      <w:lvlJc w:val="left"/>
      <w:pPr>
        <w:ind w:left="360" w:hanging="360"/>
      </w:pPr>
      <w:rPr>
        <w:rFonts w:ascii="Symbol" w:hAnsi="Symbol" w:hint="default"/>
      </w:rPr>
    </w:lvl>
    <w:lvl w:ilvl="1" w:tplc="0FBAB892" w:tentative="1">
      <w:start w:val="1"/>
      <w:numFmt w:val="bullet"/>
      <w:lvlText w:val="o"/>
      <w:lvlJc w:val="left"/>
      <w:pPr>
        <w:ind w:left="1080" w:hanging="360"/>
      </w:pPr>
      <w:rPr>
        <w:rFonts w:ascii="Courier New" w:hAnsi="Courier New" w:cs="Courier New" w:hint="default"/>
      </w:rPr>
    </w:lvl>
    <w:lvl w:ilvl="2" w:tplc="4AC83EB6" w:tentative="1">
      <w:start w:val="1"/>
      <w:numFmt w:val="bullet"/>
      <w:lvlText w:val=""/>
      <w:lvlJc w:val="left"/>
      <w:pPr>
        <w:ind w:left="1800" w:hanging="360"/>
      </w:pPr>
      <w:rPr>
        <w:rFonts w:ascii="Wingdings" w:hAnsi="Wingdings" w:hint="default"/>
      </w:rPr>
    </w:lvl>
    <w:lvl w:ilvl="3" w:tplc="479211F4" w:tentative="1">
      <w:start w:val="1"/>
      <w:numFmt w:val="bullet"/>
      <w:lvlText w:val=""/>
      <w:lvlJc w:val="left"/>
      <w:pPr>
        <w:ind w:left="2520" w:hanging="360"/>
      </w:pPr>
      <w:rPr>
        <w:rFonts w:ascii="Symbol" w:hAnsi="Symbol" w:hint="default"/>
      </w:rPr>
    </w:lvl>
    <w:lvl w:ilvl="4" w:tplc="3702AE68" w:tentative="1">
      <w:start w:val="1"/>
      <w:numFmt w:val="bullet"/>
      <w:lvlText w:val="o"/>
      <w:lvlJc w:val="left"/>
      <w:pPr>
        <w:ind w:left="3240" w:hanging="360"/>
      </w:pPr>
      <w:rPr>
        <w:rFonts w:ascii="Courier New" w:hAnsi="Courier New" w:cs="Courier New" w:hint="default"/>
      </w:rPr>
    </w:lvl>
    <w:lvl w:ilvl="5" w:tplc="712407C8" w:tentative="1">
      <w:start w:val="1"/>
      <w:numFmt w:val="bullet"/>
      <w:lvlText w:val=""/>
      <w:lvlJc w:val="left"/>
      <w:pPr>
        <w:ind w:left="3960" w:hanging="360"/>
      </w:pPr>
      <w:rPr>
        <w:rFonts w:ascii="Wingdings" w:hAnsi="Wingdings" w:hint="default"/>
      </w:rPr>
    </w:lvl>
    <w:lvl w:ilvl="6" w:tplc="BE94E680" w:tentative="1">
      <w:start w:val="1"/>
      <w:numFmt w:val="bullet"/>
      <w:lvlText w:val=""/>
      <w:lvlJc w:val="left"/>
      <w:pPr>
        <w:ind w:left="4680" w:hanging="360"/>
      </w:pPr>
      <w:rPr>
        <w:rFonts w:ascii="Symbol" w:hAnsi="Symbol" w:hint="default"/>
      </w:rPr>
    </w:lvl>
    <w:lvl w:ilvl="7" w:tplc="4886AC72" w:tentative="1">
      <w:start w:val="1"/>
      <w:numFmt w:val="bullet"/>
      <w:lvlText w:val="o"/>
      <w:lvlJc w:val="left"/>
      <w:pPr>
        <w:ind w:left="5400" w:hanging="360"/>
      </w:pPr>
      <w:rPr>
        <w:rFonts w:ascii="Courier New" w:hAnsi="Courier New" w:cs="Courier New" w:hint="default"/>
      </w:rPr>
    </w:lvl>
    <w:lvl w:ilvl="8" w:tplc="06621D76" w:tentative="1">
      <w:start w:val="1"/>
      <w:numFmt w:val="bullet"/>
      <w:lvlText w:val=""/>
      <w:lvlJc w:val="left"/>
      <w:pPr>
        <w:ind w:left="6120" w:hanging="360"/>
      </w:pPr>
      <w:rPr>
        <w:rFonts w:ascii="Wingdings" w:hAnsi="Wingdings" w:hint="default"/>
      </w:rPr>
    </w:lvl>
  </w:abstractNum>
  <w:abstractNum w:abstractNumId="114" w15:restartNumberingAfterBreak="0">
    <w:nsid w:val="6BAF5735"/>
    <w:multiLevelType w:val="hybridMultilevel"/>
    <w:tmpl w:val="45C62694"/>
    <w:lvl w:ilvl="0" w:tplc="E06C531A">
      <w:start w:val="1"/>
      <w:numFmt w:val="lowerLetter"/>
      <w:lvlText w:val="%1)"/>
      <w:lvlJc w:val="left"/>
      <w:pPr>
        <w:ind w:left="720" w:hanging="360"/>
      </w:pPr>
      <w:rPr>
        <w:rFonts w:hint="default"/>
        <w:b/>
      </w:rPr>
    </w:lvl>
    <w:lvl w:ilvl="1" w:tplc="9BB0373E" w:tentative="1">
      <w:start w:val="1"/>
      <w:numFmt w:val="lowerLetter"/>
      <w:lvlText w:val="%2."/>
      <w:lvlJc w:val="left"/>
      <w:pPr>
        <w:ind w:left="1440" w:hanging="360"/>
      </w:pPr>
    </w:lvl>
    <w:lvl w:ilvl="2" w:tplc="AE08D342" w:tentative="1">
      <w:start w:val="1"/>
      <w:numFmt w:val="lowerRoman"/>
      <w:lvlText w:val="%3."/>
      <w:lvlJc w:val="right"/>
      <w:pPr>
        <w:ind w:left="2160" w:hanging="180"/>
      </w:pPr>
    </w:lvl>
    <w:lvl w:ilvl="3" w:tplc="393035CC" w:tentative="1">
      <w:start w:val="1"/>
      <w:numFmt w:val="decimal"/>
      <w:lvlText w:val="%4."/>
      <w:lvlJc w:val="left"/>
      <w:pPr>
        <w:ind w:left="2880" w:hanging="360"/>
      </w:pPr>
    </w:lvl>
    <w:lvl w:ilvl="4" w:tplc="36ACECD8" w:tentative="1">
      <w:start w:val="1"/>
      <w:numFmt w:val="lowerLetter"/>
      <w:lvlText w:val="%5."/>
      <w:lvlJc w:val="left"/>
      <w:pPr>
        <w:ind w:left="3600" w:hanging="360"/>
      </w:pPr>
    </w:lvl>
    <w:lvl w:ilvl="5" w:tplc="991C64F0" w:tentative="1">
      <w:start w:val="1"/>
      <w:numFmt w:val="lowerRoman"/>
      <w:lvlText w:val="%6."/>
      <w:lvlJc w:val="right"/>
      <w:pPr>
        <w:ind w:left="4320" w:hanging="180"/>
      </w:pPr>
    </w:lvl>
    <w:lvl w:ilvl="6" w:tplc="C77420D0" w:tentative="1">
      <w:start w:val="1"/>
      <w:numFmt w:val="decimal"/>
      <w:lvlText w:val="%7."/>
      <w:lvlJc w:val="left"/>
      <w:pPr>
        <w:ind w:left="5040" w:hanging="360"/>
      </w:pPr>
    </w:lvl>
    <w:lvl w:ilvl="7" w:tplc="36827DBC" w:tentative="1">
      <w:start w:val="1"/>
      <w:numFmt w:val="lowerLetter"/>
      <w:lvlText w:val="%8."/>
      <w:lvlJc w:val="left"/>
      <w:pPr>
        <w:ind w:left="5760" w:hanging="360"/>
      </w:pPr>
    </w:lvl>
    <w:lvl w:ilvl="8" w:tplc="30046118" w:tentative="1">
      <w:start w:val="1"/>
      <w:numFmt w:val="lowerRoman"/>
      <w:lvlText w:val="%9."/>
      <w:lvlJc w:val="right"/>
      <w:pPr>
        <w:ind w:left="6480" w:hanging="180"/>
      </w:pPr>
    </w:lvl>
  </w:abstractNum>
  <w:abstractNum w:abstractNumId="115" w15:restartNumberingAfterBreak="0">
    <w:nsid w:val="6C4A1972"/>
    <w:multiLevelType w:val="hybridMultilevel"/>
    <w:tmpl w:val="C1127B44"/>
    <w:lvl w:ilvl="0" w:tplc="0A2804B6">
      <w:start w:val="1"/>
      <w:numFmt w:val="bullet"/>
      <w:lvlText w:val=""/>
      <w:lvlJc w:val="left"/>
      <w:pPr>
        <w:ind w:left="360" w:hanging="360"/>
      </w:pPr>
      <w:rPr>
        <w:rFonts w:ascii="Symbol" w:hAnsi="Symbol" w:hint="default"/>
      </w:rPr>
    </w:lvl>
    <w:lvl w:ilvl="1" w:tplc="2702BDEE" w:tentative="1">
      <w:start w:val="1"/>
      <w:numFmt w:val="bullet"/>
      <w:lvlText w:val="o"/>
      <w:lvlJc w:val="left"/>
      <w:pPr>
        <w:ind w:left="1080" w:hanging="360"/>
      </w:pPr>
      <w:rPr>
        <w:rFonts w:ascii="Courier New" w:hAnsi="Courier New" w:cs="Courier New" w:hint="default"/>
      </w:rPr>
    </w:lvl>
    <w:lvl w:ilvl="2" w:tplc="E72E9176" w:tentative="1">
      <w:start w:val="1"/>
      <w:numFmt w:val="bullet"/>
      <w:lvlText w:val=""/>
      <w:lvlJc w:val="left"/>
      <w:pPr>
        <w:ind w:left="1800" w:hanging="360"/>
      </w:pPr>
      <w:rPr>
        <w:rFonts w:ascii="Wingdings" w:hAnsi="Wingdings" w:hint="default"/>
      </w:rPr>
    </w:lvl>
    <w:lvl w:ilvl="3" w:tplc="C17C6E9A" w:tentative="1">
      <w:start w:val="1"/>
      <w:numFmt w:val="bullet"/>
      <w:lvlText w:val=""/>
      <w:lvlJc w:val="left"/>
      <w:pPr>
        <w:ind w:left="2520" w:hanging="360"/>
      </w:pPr>
      <w:rPr>
        <w:rFonts w:ascii="Symbol" w:hAnsi="Symbol" w:hint="default"/>
      </w:rPr>
    </w:lvl>
    <w:lvl w:ilvl="4" w:tplc="6CE6512E" w:tentative="1">
      <w:start w:val="1"/>
      <w:numFmt w:val="bullet"/>
      <w:lvlText w:val="o"/>
      <w:lvlJc w:val="left"/>
      <w:pPr>
        <w:ind w:left="3240" w:hanging="360"/>
      </w:pPr>
      <w:rPr>
        <w:rFonts w:ascii="Courier New" w:hAnsi="Courier New" w:cs="Courier New" w:hint="default"/>
      </w:rPr>
    </w:lvl>
    <w:lvl w:ilvl="5" w:tplc="B572700A" w:tentative="1">
      <w:start w:val="1"/>
      <w:numFmt w:val="bullet"/>
      <w:lvlText w:val=""/>
      <w:lvlJc w:val="left"/>
      <w:pPr>
        <w:ind w:left="3960" w:hanging="360"/>
      </w:pPr>
      <w:rPr>
        <w:rFonts w:ascii="Wingdings" w:hAnsi="Wingdings" w:hint="default"/>
      </w:rPr>
    </w:lvl>
    <w:lvl w:ilvl="6" w:tplc="A5D0B99C" w:tentative="1">
      <w:start w:val="1"/>
      <w:numFmt w:val="bullet"/>
      <w:lvlText w:val=""/>
      <w:lvlJc w:val="left"/>
      <w:pPr>
        <w:ind w:left="4680" w:hanging="360"/>
      </w:pPr>
      <w:rPr>
        <w:rFonts w:ascii="Symbol" w:hAnsi="Symbol" w:hint="default"/>
      </w:rPr>
    </w:lvl>
    <w:lvl w:ilvl="7" w:tplc="39BC69C8" w:tentative="1">
      <w:start w:val="1"/>
      <w:numFmt w:val="bullet"/>
      <w:lvlText w:val="o"/>
      <w:lvlJc w:val="left"/>
      <w:pPr>
        <w:ind w:left="5400" w:hanging="360"/>
      </w:pPr>
      <w:rPr>
        <w:rFonts w:ascii="Courier New" w:hAnsi="Courier New" w:cs="Courier New" w:hint="default"/>
      </w:rPr>
    </w:lvl>
    <w:lvl w:ilvl="8" w:tplc="96EC405A" w:tentative="1">
      <w:start w:val="1"/>
      <w:numFmt w:val="bullet"/>
      <w:lvlText w:val=""/>
      <w:lvlJc w:val="left"/>
      <w:pPr>
        <w:ind w:left="6120" w:hanging="360"/>
      </w:pPr>
      <w:rPr>
        <w:rFonts w:ascii="Wingdings" w:hAnsi="Wingdings" w:hint="default"/>
      </w:rPr>
    </w:lvl>
  </w:abstractNum>
  <w:abstractNum w:abstractNumId="116" w15:restartNumberingAfterBreak="0">
    <w:nsid w:val="6CDD1CB1"/>
    <w:multiLevelType w:val="hybridMultilevel"/>
    <w:tmpl w:val="E1E8292C"/>
    <w:lvl w:ilvl="0" w:tplc="F6501404">
      <w:start w:val="1"/>
      <w:numFmt w:val="decimal"/>
      <w:lvlText w:val="%1."/>
      <w:lvlJc w:val="left"/>
      <w:pPr>
        <w:ind w:left="720" w:hanging="360"/>
      </w:pPr>
      <w:rPr>
        <w:rFonts w:hint="default"/>
      </w:rPr>
    </w:lvl>
    <w:lvl w:ilvl="1" w:tplc="518A961C" w:tentative="1">
      <w:start w:val="1"/>
      <w:numFmt w:val="bullet"/>
      <w:lvlText w:val="o"/>
      <w:lvlJc w:val="left"/>
      <w:pPr>
        <w:ind w:left="1092" w:hanging="360"/>
      </w:pPr>
      <w:rPr>
        <w:rFonts w:ascii="Courier New" w:hAnsi="Courier New" w:cs="Courier New" w:hint="default"/>
      </w:rPr>
    </w:lvl>
    <w:lvl w:ilvl="2" w:tplc="5A9ECEB8" w:tentative="1">
      <w:start w:val="1"/>
      <w:numFmt w:val="bullet"/>
      <w:lvlText w:val=""/>
      <w:lvlJc w:val="left"/>
      <w:pPr>
        <w:ind w:left="1812" w:hanging="360"/>
      </w:pPr>
      <w:rPr>
        <w:rFonts w:ascii="Wingdings" w:hAnsi="Wingdings" w:hint="default"/>
      </w:rPr>
    </w:lvl>
    <w:lvl w:ilvl="3" w:tplc="EFC0406A" w:tentative="1">
      <w:start w:val="1"/>
      <w:numFmt w:val="bullet"/>
      <w:lvlText w:val=""/>
      <w:lvlJc w:val="left"/>
      <w:pPr>
        <w:ind w:left="2532" w:hanging="360"/>
      </w:pPr>
      <w:rPr>
        <w:rFonts w:ascii="Symbol" w:hAnsi="Symbol" w:hint="default"/>
      </w:rPr>
    </w:lvl>
    <w:lvl w:ilvl="4" w:tplc="AC1E941C" w:tentative="1">
      <w:start w:val="1"/>
      <w:numFmt w:val="bullet"/>
      <w:lvlText w:val="o"/>
      <w:lvlJc w:val="left"/>
      <w:pPr>
        <w:ind w:left="3252" w:hanging="360"/>
      </w:pPr>
      <w:rPr>
        <w:rFonts w:ascii="Courier New" w:hAnsi="Courier New" w:cs="Courier New" w:hint="default"/>
      </w:rPr>
    </w:lvl>
    <w:lvl w:ilvl="5" w:tplc="637603D8" w:tentative="1">
      <w:start w:val="1"/>
      <w:numFmt w:val="bullet"/>
      <w:lvlText w:val=""/>
      <w:lvlJc w:val="left"/>
      <w:pPr>
        <w:ind w:left="3972" w:hanging="360"/>
      </w:pPr>
      <w:rPr>
        <w:rFonts w:ascii="Wingdings" w:hAnsi="Wingdings" w:hint="default"/>
      </w:rPr>
    </w:lvl>
    <w:lvl w:ilvl="6" w:tplc="D49AA142" w:tentative="1">
      <w:start w:val="1"/>
      <w:numFmt w:val="bullet"/>
      <w:lvlText w:val=""/>
      <w:lvlJc w:val="left"/>
      <w:pPr>
        <w:ind w:left="4692" w:hanging="360"/>
      </w:pPr>
      <w:rPr>
        <w:rFonts w:ascii="Symbol" w:hAnsi="Symbol" w:hint="default"/>
      </w:rPr>
    </w:lvl>
    <w:lvl w:ilvl="7" w:tplc="D57C9388" w:tentative="1">
      <w:start w:val="1"/>
      <w:numFmt w:val="bullet"/>
      <w:lvlText w:val="o"/>
      <w:lvlJc w:val="left"/>
      <w:pPr>
        <w:ind w:left="5412" w:hanging="360"/>
      </w:pPr>
      <w:rPr>
        <w:rFonts w:ascii="Courier New" w:hAnsi="Courier New" w:cs="Courier New" w:hint="default"/>
      </w:rPr>
    </w:lvl>
    <w:lvl w:ilvl="8" w:tplc="6ACC76C4" w:tentative="1">
      <w:start w:val="1"/>
      <w:numFmt w:val="bullet"/>
      <w:lvlText w:val=""/>
      <w:lvlJc w:val="left"/>
      <w:pPr>
        <w:ind w:left="6132" w:hanging="360"/>
      </w:pPr>
      <w:rPr>
        <w:rFonts w:ascii="Wingdings" w:hAnsi="Wingdings" w:hint="default"/>
      </w:rPr>
    </w:lvl>
  </w:abstractNum>
  <w:abstractNum w:abstractNumId="117" w15:restartNumberingAfterBreak="0">
    <w:nsid w:val="6DE6632A"/>
    <w:multiLevelType w:val="multilevel"/>
    <w:tmpl w:val="2B3C1204"/>
    <w:lvl w:ilvl="0">
      <w:start w:val="1"/>
      <w:numFmt w:val="bullet"/>
      <w:lvlText w:val=""/>
      <w:lvlJc w:val="left"/>
      <w:pPr>
        <w:ind w:left="1068" w:hanging="360"/>
      </w:pPr>
      <w:rPr>
        <w:rFonts w:ascii="Symbol" w:hAnsi="Symbol" w:hint="default"/>
      </w:rPr>
    </w:lvl>
    <w:lvl w:ilvl="1">
      <w:start w:val="5"/>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15:restartNumberingAfterBreak="0">
    <w:nsid w:val="702B6C81"/>
    <w:multiLevelType w:val="hybridMultilevel"/>
    <w:tmpl w:val="E3C8F486"/>
    <w:lvl w:ilvl="0" w:tplc="097A00C8">
      <w:start w:val="1"/>
      <w:numFmt w:val="bullet"/>
      <w:lvlText w:val=""/>
      <w:lvlJc w:val="left"/>
      <w:pPr>
        <w:ind w:left="720" w:hanging="360"/>
      </w:pPr>
      <w:rPr>
        <w:rFonts w:ascii="Symbol" w:hAnsi="Symbol" w:hint="default"/>
      </w:rPr>
    </w:lvl>
    <w:lvl w:ilvl="1" w:tplc="4FE432A2" w:tentative="1">
      <w:start w:val="1"/>
      <w:numFmt w:val="bullet"/>
      <w:lvlText w:val="o"/>
      <w:lvlJc w:val="left"/>
      <w:pPr>
        <w:ind w:left="1440" w:hanging="360"/>
      </w:pPr>
      <w:rPr>
        <w:rFonts w:ascii="Courier New" w:hAnsi="Courier New" w:cs="Courier New" w:hint="default"/>
      </w:rPr>
    </w:lvl>
    <w:lvl w:ilvl="2" w:tplc="FB688962" w:tentative="1">
      <w:start w:val="1"/>
      <w:numFmt w:val="bullet"/>
      <w:lvlText w:val=""/>
      <w:lvlJc w:val="left"/>
      <w:pPr>
        <w:ind w:left="2160" w:hanging="360"/>
      </w:pPr>
      <w:rPr>
        <w:rFonts w:ascii="Wingdings" w:hAnsi="Wingdings" w:hint="default"/>
      </w:rPr>
    </w:lvl>
    <w:lvl w:ilvl="3" w:tplc="0C5A22E4" w:tentative="1">
      <w:start w:val="1"/>
      <w:numFmt w:val="bullet"/>
      <w:lvlText w:val=""/>
      <w:lvlJc w:val="left"/>
      <w:pPr>
        <w:ind w:left="2880" w:hanging="360"/>
      </w:pPr>
      <w:rPr>
        <w:rFonts w:ascii="Symbol" w:hAnsi="Symbol" w:hint="default"/>
      </w:rPr>
    </w:lvl>
    <w:lvl w:ilvl="4" w:tplc="DD164E3C" w:tentative="1">
      <w:start w:val="1"/>
      <w:numFmt w:val="bullet"/>
      <w:lvlText w:val="o"/>
      <w:lvlJc w:val="left"/>
      <w:pPr>
        <w:ind w:left="3600" w:hanging="360"/>
      </w:pPr>
      <w:rPr>
        <w:rFonts w:ascii="Courier New" w:hAnsi="Courier New" w:cs="Courier New" w:hint="default"/>
      </w:rPr>
    </w:lvl>
    <w:lvl w:ilvl="5" w:tplc="CBF64144" w:tentative="1">
      <w:start w:val="1"/>
      <w:numFmt w:val="bullet"/>
      <w:lvlText w:val=""/>
      <w:lvlJc w:val="left"/>
      <w:pPr>
        <w:ind w:left="4320" w:hanging="360"/>
      </w:pPr>
      <w:rPr>
        <w:rFonts w:ascii="Wingdings" w:hAnsi="Wingdings" w:hint="default"/>
      </w:rPr>
    </w:lvl>
    <w:lvl w:ilvl="6" w:tplc="587E7114" w:tentative="1">
      <w:start w:val="1"/>
      <w:numFmt w:val="bullet"/>
      <w:lvlText w:val=""/>
      <w:lvlJc w:val="left"/>
      <w:pPr>
        <w:ind w:left="5040" w:hanging="360"/>
      </w:pPr>
      <w:rPr>
        <w:rFonts w:ascii="Symbol" w:hAnsi="Symbol" w:hint="default"/>
      </w:rPr>
    </w:lvl>
    <w:lvl w:ilvl="7" w:tplc="ACC44BA8" w:tentative="1">
      <w:start w:val="1"/>
      <w:numFmt w:val="bullet"/>
      <w:lvlText w:val="o"/>
      <w:lvlJc w:val="left"/>
      <w:pPr>
        <w:ind w:left="5760" w:hanging="360"/>
      </w:pPr>
      <w:rPr>
        <w:rFonts w:ascii="Courier New" w:hAnsi="Courier New" w:cs="Courier New" w:hint="default"/>
      </w:rPr>
    </w:lvl>
    <w:lvl w:ilvl="8" w:tplc="C62E796C" w:tentative="1">
      <w:start w:val="1"/>
      <w:numFmt w:val="bullet"/>
      <w:lvlText w:val=""/>
      <w:lvlJc w:val="left"/>
      <w:pPr>
        <w:ind w:left="6480" w:hanging="360"/>
      </w:pPr>
      <w:rPr>
        <w:rFonts w:ascii="Wingdings" w:hAnsi="Wingdings" w:hint="default"/>
      </w:rPr>
    </w:lvl>
  </w:abstractNum>
  <w:abstractNum w:abstractNumId="119" w15:restartNumberingAfterBreak="0">
    <w:nsid w:val="705E1EAF"/>
    <w:multiLevelType w:val="hybridMultilevel"/>
    <w:tmpl w:val="D27C8648"/>
    <w:lvl w:ilvl="0" w:tplc="C4D0E720">
      <w:start w:val="1"/>
      <w:numFmt w:val="bullet"/>
      <w:lvlText w:val=""/>
      <w:lvlJc w:val="left"/>
      <w:pPr>
        <w:ind w:left="360" w:hanging="360"/>
      </w:pPr>
      <w:rPr>
        <w:rFonts w:ascii="Symbol" w:hAnsi="Symbol" w:hint="default"/>
      </w:rPr>
    </w:lvl>
    <w:lvl w:ilvl="1" w:tplc="41C821C8" w:tentative="1">
      <w:start w:val="1"/>
      <w:numFmt w:val="bullet"/>
      <w:lvlText w:val="o"/>
      <w:lvlJc w:val="left"/>
      <w:pPr>
        <w:ind w:left="1080" w:hanging="360"/>
      </w:pPr>
      <w:rPr>
        <w:rFonts w:ascii="Courier New" w:hAnsi="Courier New" w:cs="Courier New" w:hint="default"/>
      </w:rPr>
    </w:lvl>
    <w:lvl w:ilvl="2" w:tplc="403CD150" w:tentative="1">
      <w:start w:val="1"/>
      <w:numFmt w:val="bullet"/>
      <w:lvlText w:val=""/>
      <w:lvlJc w:val="left"/>
      <w:pPr>
        <w:ind w:left="1800" w:hanging="360"/>
      </w:pPr>
      <w:rPr>
        <w:rFonts w:ascii="Wingdings" w:hAnsi="Wingdings" w:hint="default"/>
      </w:rPr>
    </w:lvl>
    <w:lvl w:ilvl="3" w:tplc="84182D5E" w:tentative="1">
      <w:start w:val="1"/>
      <w:numFmt w:val="bullet"/>
      <w:lvlText w:val=""/>
      <w:lvlJc w:val="left"/>
      <w:pPr>
        <w:ind w:left="2520" w:hanging="360"/>
      </w:pPr>
      <w:rPr>
        <w:rFonts w:ascii="Symbol" w:hAnsi="Symbol" w:hint="default"/>
      </w:rPr>
    </w:lvl>
    <w:lvl w:ilvl="4" w:tplc="C2C6C1A4" w:tentative="1">
      <w:start w:val="1"/>
      <w:numFmt w:val="bullet"/>
      <w:lvlText w:val="o"/>
      <w:lvlJc w:val="left"/>
      <w:pPr>
        <w:ind w:left="3240" w:hanging="360"/>
      </w:pPr>
      <w:rPr>
        <w:rFonts w:ascii="Courier New" w:hAnsi="Courier New" w:cs="Courier New" w:hint="default"/>
      </w:rPr>
    </w:lvl>
    <w:lvl w:ilvl="5" w:tplc="2CEE2850" w:tentative="1">
      <w:start w:val="1"/>
      <w:numFmt w:val="bullet"/>
      <w:lvlText w:val=""/>
      <w:lvlJc w:val="left"/>
      <w:pPr>
        <w:ind w:left="3960" w:hanging="360"/>
      </w:pPr>
      <w:rPr>
        <w:rFonts w:ascii="Wingdings" w:hAnsi="Wingdings" w:hint="default"/>
      </w:rPr>
    </w:lvl>
    <w:lvl w:ilvl="6" w:tplc="EBCA3BCA" w:tentative="1">
      <w:start w:val="1"/>
      <w:numFmt w:val="bullet"/>
      <w:lvlText w:val=""/>
      <w:lvlJc w:val="left"/>
      <w:pPr>
        <w:ind w:left="4680" w:hanging="360"/>
      </w:pPr>
      <w:rPr>
        <w:rFonts w:ascii="Symbol" w:hAnsi="Symbol" w:hint="default"/>
      </w:rPr>
    </w:lvl>
    <w:lvl w:ilvl="7" w:tplc="0D525080" w:tentative="1">
      <w:start w:val="1"/>
      <w:numFmt w:val="bullet"/>
      <w:lvlText w:val="o"/>
      <w:lvlJc w:val="left"/>
      <w:pPr>
        <w:ind w:left="5400" w:hanging="360"/>
      </w:pPr>
      <w:rPr>
        <w:rFonts w:ascii="Courier New" w:hAnsi="Courier New" w:cs="Courier New" w:hint="default"/>
      </w:rPr>
    </w:lvl>
    <w:lvl w:ilvl="8" w:tplc="CA68A89A" w:tentative="1">
      <w:start w:val="1"/>
      <w:numFmt w:val="bullet"/>
      <w:lvlText w:val=""/>
      <w:lvlJc w:val="left"/>
      <w:pPr>
        <w:ind w:left="6120" w:hanging="360"/>
      </w:pPr>
      <w:rPr>
        <w:rFonts w:ascii="Wingdings" w:hAnsi="Wingdings" w:hint="default"/>
      </w:rPr>
    </w:lvl>
  </w:abstractNum>
  <w:abstractNum w:abstractNumId="120" w15:restartNumberingAfterBreak="0">
    <w:nsid w:val="712F7166"/>
    <w:multiLevelType w:val="hybridMultilevel"/>
    <w:tmpl w:val="26F60D1E"/>
    <w:lvl w:ilvl="0" w:tplc="D4DEDBD6">
      <w:start w:val="1"/>
      <w:numFmt w:val="bullet"/>
      <w:lvlText w:val=""/>
      <w:lvlJc w:val="left"/>
      <w:pPr>
        <w:ind w:left="360" w:hanging="360"/>
      </w:pPr>
      <w:rPr>
        <w:rFonts w:ascii="Symbol" w:hAnsi="Symbol" w:hint="default"/>
      </w:rPr>
    </w:lvl>
    <w:lvl w:ilvl="1" w:tplc="1C380532" w:tentative="1">
      <w:start w:val="1"/>
      <w:numFmt w:val="bullet"/>
      <w:lvlText w:val="o"/>
      <w:lvlJc w:val="left"/>
      <w:pPr>
        <w:ind w:left="1080" w:hanging="360"/>
      </w:pPr>
      <w:rPr>
        <w:rFonts w:ascii="Courier New" w:hAnsi="Courier New" w:cs="Courier New" w:hint="default"/>
      </w:rPr>
    </w:lvl>
    <w:lvl w:ilvl="2" w:tplc="D116CC22" w:tentative="1">
      <w:start w:val="1"/>
      <w:numFmt w:val="bullet"/>
      <w:lvlText w:val=""/>
      <w:lvlJc w:val="left"/>
      <w:pPr>
        <w:ind w:left="1800" w:hanging="360"/>
      </w:pPr>
      <w:rPr>
        <w:rFonts w:ascii="Wingdings" w:hAnsi="Wingdings" w:hint="default"/>
      </w:rPr>
    </w:lvl>
    <w:lvl w:ilvl="3" w:tplc="AC72417C" w:tentative="1">
      <w:start w:val="1"/>
      <w:numFmt w:val="bullet"/>
      <w:lvlText w:val=""/>
      <w:lvlJc w:val="left"/>
      <w:pPr>
        <w:ind w:left="2520" w:hanging="360"/>
      </w:pPr>
      <w:rPr>
        <w:rFonts w:ascii="Symbol" w:hAnsi="Symbol" w:hint="default"/>
      </w:rPr>
    </w:lvl>
    <w:lvl w:ilvl="4" w:tplc="AC2A47B0" w:tentative="1">
      <w:start w:val="1"/>
      <w:numFmt w:val="bullet"/>
      <w:lvlText w:val="o"/>
      <w:lvlJc w:val="left"/>
      <w:pPr>
        <w:ind w:left="3240" w:hanging="360"/>
      </w:pPr>
      <w:rPr>
        <w:rFonts w:ascii="Courier New" w:hAnsi="Courier New" w:cs="Courier New" w:hint="default"/>
      </w:rPr>
    </w:lvl>
    <w:lvl w:ilvl="5" w:tplc="94DC4E48" w:tentative="1">
      <w:start w:val="1"/>
      <w:numFmt w:val="bullet"/>
      <w:lvlText w:val=""/>
      <w:lvlJc w:val="left"/>
      <w:pPr>
        <w:ind w:left="3960" w:hanging="360"/>
      </w:pPr>
      <w:rPr>
        <w:rFonts w:ascii="Wingdings" w:hAnsi="Wingdings" w:hint="default"/>
      </w:rPr>
    </w:lvl>
    <w:lvl w:ilvl="6" w:tplc="A3C67644" w:tentative="1">
      <w:start w:val="1"/>
      <w:numFmt w:val="bullet"/>
      <w:lvlText w:val=""/>
      <w:lvlJc w:val="left"/>
      <w:pPr>
        <w:ind w:left="4680" w:hanging="360"/>
      </w:pPr>
      <w:rPr>
        <w:rFonts w:ascii="Symbol" w:hAnsi="Symbol" w:hint="default"/>
      </w:rPr>
    </w:lvl>
    <w:lvl w:ilvl="7" w:tplc="8CE83D02" w:tentative="1">
      <w:start w:val="1"/>
      <w:numFmt w:val="bullet"/>
      <w:lvlText w:val="o"/>
      <w:lvlJc w:val="left"/>
      <w:pPr>
        <w:ind w:left="5400" w:hanging="360"/>
      </w:pPr>
      <w:rPr>
        <w:rFonts w:ascii="Courier New" w:hAnsi="Courier New" w:cs="Courier New" w:hint="default"/>
      </w:rPr>
    </w:lvl>
    <w:lvl w:ilvl="8" w:tplc="D95AD784" w:tentative="1">
      <w:start w:val="1"/>
      <w:numFmt w:val="bullet"/>
      <w:lvlText w:val=""/>
      <w:lvlJc w:val="left"/>
      <w:pPr>
        <w:ind w:left="6120" w:hanging="360"/>
      </w:pPr>
      <w:rPr>
        <w:rFonts w:ascii="Wingdings" w:hAnsi="Wingdings" w:hint="default"/>
      </w:rPr>
    </w:lvl>
  </w:abstractNum>
  <w:abstractNum w:abstractNumId="121" w15:restartNumberingAfterBreak="0">
    <w:nsid w:val="71F812A0"/>
    <w:multiLevelType w:val="hybridMultilevel"/>
    <w:tmpl w:val="517EDF3A"/>
    <w:lvl w:ilvl="0" w:tplc="A858E798">
      <w:start w:val="1"/>
      <w:numFmt w:val="bullet"/>
      <w:lvlText w:val=""/>
      <w:lvlJc w:val="left"/>
      <w:pPr>
        <w:ind w:left="720" w:hanging="360"/>
      </w:pPr>
      <w:rPr>
        <w:rFonts w:ascii="Symbol" w:hAnsi="Symbol" w:hint="default"/>
      </w:rPr>
    </w:lvl>
    <w:lvl w:ilvl="1" w:tplc="6CAED430" w:tentative="1">
      <w:start w:val="1"/>
      <w:numFmt w:val="bullet"/>
      <w:lvlText w:val="o"/>
      <w:lvlJc w:val="left"/>
      <w:pPr>
        <w:ind w:left="1440" w:hanging="360"/>
      </w:pPr>
      <w:rPr>
        <w:rFonts w:ascii="Courier New" w:hAnsi="Courier New" w:cs="Courier New" w:hint="default"/>
      </w:rPr>
    </w:lvl>
    <w:lvl w:ilvl="2" w:tplc="B0A425D2" w:tentative="1">
      <w:start w:val="1"/>
      <w:numFmt w:val="bullet"/>
      <w:lvlText w:val=""/>
      <w:lvlJc w:val="left"/>
      <w:pPr>
        <w:ind w:left="2160" w:hanging="360"/>
      </w:pPr>
      <w:rPr>
        <w:rFonts w:ascii="Wingdings" w:hAnsi="Wingdings" w:hint="default"/>
      </w:rPr>
    </w:lvl>
    <w:lvl w:ilvl="3" w:tplc="3C48F184" w:tentative="1">
      <w:start w:val="1"/>
      <w:numFmt w:val="bullet"/>
      <w:lvlText w:val=""/>
      <w:lvlJc w:val="left"/>
      <w:pPr>
        <w:ind w:left="2880" w:hanging="360"/>
      </w:pPr>
      <w:rPr>
        <w:rFonts w:ascii="Symbol" w:hAnsi="Symbol" w:hint="default"/>
      </w:rPr>
    </w:lvl>
    <w:lvl w:ilvl="4" w:tplc="F7E82034" w:tentative="1">
      <w:start w:val="1"/>
      <w:numFmt w:val="bullet"/>
      <w:lvlText w:val="o"/>
      <w:lvlJc w:val="left"/>
      <w:pPr>
        <w:ind w:left="3600" w:hanging="360"/>
      </w:pPr>
      <w:rPr>
        <w:rFonts w:ascii="Courier New" w:hAnsi="Courier New" w:cs="Courier New" w:hint="default"/>
      </w:rPr>
    </w:lvl>
    <w:lvl w:ilvl="5" w:tplc="F0FA3F1A" w:tentative="1">
      <w:start w:val="1"/>
      <w:numFmt w:val="bullet"/>
      <w:lvlText w:val=""/>
      <w:lvlJc w:val="left"/>
      <w:pPr>
        <w:ind w:left="4320" w:hanging="360"/>
      </w:pPr>
      <w:rPr>
        <w:rFonts w:ascii="Wingdings" w:hAnsi="Wingdings" w:hint="default"/>
      </w:rPr>
    </w:lvl>
    <w:lvl w:ilvl="6" w:tplc="57DAD43A" w:tentative="1">
      <w:start w:val="1"/>
      <w:numFmt w:val="bullet"/>
      <w:lvlText w:val=""/>
      <w:lvlJc w:val="left"/>
      <w:pPr>
        <w:ind w:left="5040" w:hanging="360"/>
      </w:pPr>
      <w:rPr>
        <w:rFonts w:ascii="Symbol" w:hAnsi="Symbol" w:hint="default"/>
      </w:rPr>
    </w:lvl>
    <w:lvl w:ilvl="7" w:tplc="73E6C7E0" w:tentative="1">
      <w:start w:val="1"/>
      <w:numFmt w:val="bullet"/>
      <w:lvlText w:val="o"/>
      <w:lvlJc w:val="left"/>
      <w:pPr>
        <w:ind w:left="5760" w:hanging="360"/>
      </w:pPr>
      <w:rPr>
        <w:rFonts w:ascii="Courier New" w:hAnsi="Courier New" w:cs="Courier New" w:hint="default"/>
      </w:rPr>
    </w:lvl>
    <w:lvl w:ilvl="8" w:tplc="536E3700" w:tentative="1">
      <w:start w:val="1"/>
      <w:numFmt w:val="bullet"/>
      <w:lvlText w:val=""/>
      <w:lvlJc w:val="left"/>
      <w:pPr>
        <w:ind w:left="6480" w:hanging="360"/>
      </w:pPr>
      <w:rPr>
        <w:rFonts w:ascii="Wingdings" w:hAnsi="Wingdings" w:hint="default"/>
      </w:rPr>
    </w:lvl>
  </w:abstractNum>
  <w:abstractNum w:abstractNumId="122" w15:restartNumberingAfterBreak="0">
    <w:nsid w:val="73816FB7"/>
    <w:multiLevelType w:val="hybridMultilevel"/>
    <w:tmpl w:val="30EA0BCA"/>
    <w:lvl w:ilvl="0" w:tplc="B6F0C498">
      <w:start w:val="1"/>
      <w:numFmt w:val="bullet"/>
      <w:lvlText w:val=""/>
      <w:lvlJc w:val="left"/>
      <w:pPr>
        <w:ind w:left="360" w:hanging="360"/>
      </w:pPr>
      <w:rPr>
        <w:rFonts w:ascii="Symbol" w:hAnsi="Symbol" w:hint="default"/>
      </w:rPr>
    </w:lvl>
    <w:lvl w:ilvl="1" w:tplc="701A2EFC">
      <w:start w:val="1"/>
      <w:numFmt w:val="bullet"/>
      <w:lvlText w:val="o"/>
      <w:lvlJc w:val="left"/>
      <w:pPr>
        <w:ind w:left="1080" w:hanging="360"/>
      </w:pPr>
      <w:rPr>
        <w:rFonts w:ascii="Courier New" w:hAnsi="Courier New" w:cs="Courier New" w:hint="default"/>
      </w:rPr>
    </w:lvl>
    <w:lvl w:ilvl="2" w:tplc="FE78FDA8">
      <w:start w:val="1"/>
      <w:numFmt w:val="bullet"/>
      <w:lvlText w:val=""/>
      <w:lvlJc w:val="left"/>
      <w:pPr>
        <w:ind w:left="1800" w:hanging="360"/>
      </w:pPr>
      <w:rPr>
        <w:rFonts w:ascii="Wingdings" w:hAnsi="Wingdings" w:hint="default"/>
      </w:rPr>
    </w:lvl>
    <w:lvl w:ilvl="3" w:tplc="C1B26F28">
      <w:start w:val="1"/>
      <w:numFmt w:val="bullet"/>
      <w:lvlText w:val=""/>
      <w:lvlJc w:val="left"/>
      <w:pPr>
        <w:ind w:left="2520" w:hanging="360"/>
      </w:pPr>
      <w:rPr>
        <w:rFonts w:ascii="Symbol" w:hAnsi="Symbol" w:hint="default"/>
      </w:rPr>
    </w:lvl>
    <w:lvl w:ilvl="4" w:tplc="EDA45BA6">
      <w:start w:val="1"/>
      <w:numFmt w:val="bullet"/>
      <w:lvlText w:val="o"/>
      <w:lvlJc w:val="left"/>
      <w:pPr>
        <w:ind w:left="3240" w:hanging="360"/>
      </w:pPr>
      <w:rPr>
        <w:rFonts w:ascii="Courier New" w:hAnsi="Courier New" w:cs="Courier New" w:hint="default"/>
      </w:rPr>
    </w:lvl>
    <w:lvl w:ilvl="5" w:tplc="5AC6FBAC">
      <w:start w:val="1"/>
      <w:numFmt w:val="bullet"/>
      <w:lvlText w:val=""/>
      <w:lvlJc w:val="left"/>
      <w:pPr>
        <w:ind w:left="3960" w:hanging="360"/>
      </w:pPr>
      <w:rPr>
        <w:rFonts w:ascii="Wingdings" w:hAnsi="Wingdings" w:hint="default"/>
      </w:rPr>
    </w:lvl>
    <w:lvl w:ilvl="6" w:tplc="B2666E4C">
      <w:start w:val="1"/>
      <w:numFmt w:val="bullet"/>
      <w:lvlText w:val=""/>
      <w:lvlJc w:val="left"/>
      <w:pPr>
        <w:ind w:left="4680" w:hanging="360"/>
      </w:pPr>
      <w:rPr>
        <w:rFonts w:ascii="Symbol" w:hAnsi="Symbol" w:hint="default"/>
      </w:rPr>
    </w:lvl>
    <w:lvl w:ilvl="7" w:tplc="CBBECA78">
      <w:start w:val="1"/>
      <w:numFmt w:val="bullet"/>
      <w:lvlText w:val="o"/>
      <w:lvlJc w:val="left"/>
      <w:pPr>
        <w:ind w:left="5400" w:hanging="360"/>
      </w:pPr>
      <w:rPr>
        <w:rFonts w:ascii="Courier New" w:hAnsi="Courier New" w:cs="Courier New" w:hint="default"/>
      </w:rPr>
    </w:lvl>
    <w:lvl w:ilvl="8" w:tplc="0F660A5A">
      <w:start w:val="1"/>
      <w:numFmt w:val="bullet"/>
      <w:lvlText w:val=""/>
      <w:lvlJc w:val="left"/>
      <w:pPr>
        <w:ind w:left="6120" w:hanging="360"/>
      </w:pPr>
      <w:rPr>
        <w:rFonts w:ascii="Wingdings" w:hAnsi="Wingdings" w:hint="default"/>
      </w:rPr>
    </w:lvl>
  </w:abstractNum>
  <w:abstractNum w:abstractNumId="123" w15:restartNumberingAfterBreak="0">
    <w:nsid w:val="76DE6E21"/>
    <w:multiLevelType w:val="hybridMultilevel"/>
    <w:tmpl w:val="62A61188"/>
    <w:lvl w:ilvl="0" w:tplc="79B0CA1A">
      <w:start w:val="1"/>
      <w:numFmt w:val="bullet"/>
      <w:lvlText w:val=""/>
      <w:lvlJc w:val="left"/>
      <w:pPr>
        <w:ind w:left="720" w:hanging="360"/>
      </w:pPr>
      <w:rPr>
        <w:rFonts w:ascii="Symbol" w:hAnsi="Symbol" w:hint="default"/>
      </w:rPr>
    </w:lvl>
    <w:lvl w:ilvl="1" w:tplc="BF940B64" w:tentative="1">
      <w:start w:val="1"/>
      <w:numFmt w:val="bullet"/>
      <w:lvlText w:val="o"/>
      <w:lvlJc w:val="left"/>
      <w:pPr>
        <w:ind w:left="1440" w:hanging="360"/>
      </w:pPr>
      <w:rPr>
        <w:rFonts w:ascii="Courier New" w:hAnsi="Courier New" w:cs="Courier New" w:hint="default"/>
      </w:rPr>
    </w:lvl>
    <w:lvl w:ilvl="2" w:tplc="5E3A3F0C" w:tentative="1">
      <w:start w:val="1"/>
      <w:numFmt w:val="bullet"/>
      <w:lvlText w:val=""/>
      <w:lvlJc w:val="left"/>
      <w:pPr>
        <w:ind w:left="2160" w:hanging="360"/>
      </w:pPr>
      <w:rPr>
        <w:rFonts w:ascii="Wingdings" w:hAnsi="Wingdings" w:hint="default"/>
      </w:rPr>
    </w:lvl>
    <w:lvl w:ilvl="3" w:tplc="32D8EDF8" w:tentative="1">
      <w:start w:val="1"/>
      <w:numFmt w:val="bullet"/>
      <w:lvlText w:val=""/>
      <w:lvlJc w:val="left"/>
      <w:pPr>
        <w:ind w:left="2880" w:hanging="360"/>
      </w:pPr>
      <w:rPr>
        <w:rFonts w:ascii="Symbol" w:hAnsi="Symbol" w:hint="default"/>
      </w:rPr>
    </w:lvl>
    <w:lvl w:ilvl="4" w:tplc="FAAE81D6" w:tentative="1">
      <w:start w:val="1"/>
      <w:numFmt w:val="bullet"/>
      <w:lvlText w:val="o"/>
      <w:lvlJc w:val="left"/>
      <w:pPr>
        <w:ind w:left="3600" w:hanging="360"/>
      </w:pPr>
      <w:rPr>
        <w:rFonts w:ascii="Courier New" w:hAnsi="Courier New" w:cs="Courier New" w:hint="default"/>
      </w:rPr>
    </w:lvl>
    <w:lvl w:ilvl="5" w:tplc="4DE6C968" w:tentative="1">
      <w:start w:val="1"/>
      <w:numFmt w:val="bullet"/>
      <w:lvlText w:val=""/>
      <w:lvlJc w:val="left"/>
      <w:pPr>
        <w:ind w:left="4320" w:hanging="360"/>
      </w:pPr>
      <w:rPr>
        <w:rFonts w:ascii="Wingdings" w:hAnsi="Wingdings" w:hint="default"/>
      </w:rPr>
    </w:lvl>
    <w:lvl w:ilvl="6" w:tplc="2EEA1B70" w:tentative="1">
      <w:start w:val="1"/>
      <w:numFmt w:val="bullet"/>
      <w:lvlText w:val=""/>
      <w:lvlJc w:val="left"/>
      <w:pPr>
        <w:ind w:left="5040" w:hanging="360"/>
      </w:pPr>
      <w:rPr>
        <w:rFonts w:ascii="Symbol" w:hAnsi="Symbol" w:hint="default"/>
      </w:rPr>
    </w:lvl>
    <w:lvl w:ilvl="7" w:tplc="22403C60" w:tentative="1">
      <w:start w:val="1"/>
      <w:numFmt w:val="bullet"/>
      <w:lvlText w:val="o"/>
      <w:lvlJc w:val="left"/>
      <w:pPr>
        <w:ind w:left="5760" w:hanging="360"/>
      </w:pPr>
      <w:rPr>
        <w:rFonts w:ascii="Courier New" w:hAnsi="Courier New" w:cs="Courier New" w:hint="default"/>
      </w:rPr>
    </w:lvl>
    <w:lvl w:ilvl="8" w:tplc="8402BAD2" w:tentative="1">
      <w:start w:val="1"/>
      <w:numFmt w:val="bullet"/>
      <w:lvlText w:val=""/>
      <w:lvlJc w:val="left"/>
      <w:pPr>
        <w:ind w:left="6480" w:hanging="360"/>
      </w:pPr>
      <w:rPr>
        <w:rFonts w:ascii="Wingdings" w:hAnsi="Wingdings" w:hint="default"/>
      </w:rPr>
    </w:lvl>
  </w:abstractNum>
  <w:abstractNum w:abstractNumId="124" w15:restartNumberingAfterBreak="0">
    <w:nsid w:val="77B10044"/>
    <w:multiLevelType w:val="hybridMultilevel"/>
    <w:tmpl w:val="A1D4E7B6"/>
    <w:lvl w:ilvl="0" w:tplc="00842FF4">
      <w:start w:val="1"/>
      <w:numFmt w:val="bullet"/>
      <w:lvlText w:val=""/>
      <w:lvlJc w:val="left"/>
      <w:pPr>
        <w:ind w:left="360" w:hanging="360"/>
      </w:pPr>
      <w:rPr>
        <w:rFonts w:ascii="Symbol" w:hAnsi="Symbol" w:hint="default"/>
      </w:rPr>
    </w:lvl>
    <w:lvl w:ilvl="1" w:tplc="087A8D1E" w:tentative="1">
      <w:start w:val="1"/>
      <w:numFmt w:val="bullet"/>
      <w:lvlText w:val="o"/>
      <w:lvlJc w:val="left"/>
      <w:pPr>
        <w:ind w:left="1080" w:hanging="360"/>
      </w:pPr>
      <w:rPr>
        <w:rFonts w:ascii="Courier New" w:hAnsi="Courier New" w:cs="Courier New" w:hint="default"/>
      </w:rPr>
    </w:lvl>
    <w:lvl w:ilvl="2" w:tplc="329E6378" w:tentative="1">
      <w:start w:val="1"/>
      <w:numFmt w:val="bullet"/>
      <w:lvlText w:val=""/>
      <w:lvlJc w:val="left"/>
      <w:pPr>
        <w:ind w:left="1800" w:hanging="360"/>
      </w:pPr>
      <w:rPr>
        <w:rFonts w:ascii="Wingdings" w:hAnsi="Wingdings" w:hint="default"/>
      </w:rPr>
    </w:lvl>
    <w:lvl w:ilvl="3" w:tplc="825222EE" w:tentative="1">
      <w:start w:val="1"/>
      <w:numFmt w:val="bullet"/>
      <w:lvlText w:val=""/>
      <w:lvlJc w:val="left"/>
      <w:pPr>
        <w:ind w:left="2520" w:hanging="360"/>
      </w:pPr>
      <w:rPr>
        <w:rFonts w:ascii="Symbol" w:hAnsi="Symbol" w:hint="default"/>
      </w:rPr>
    </w:lvl>
    <w:lvl w:ilvl="4" w:tplc="57D64848" w:tentative="1">
      <w:start w:val="1"/>
      <w:numFmt w:val="bullet"/>
      <w:lvlText w:val="o"/>
      <w:lvlJc w:val="left"/>
      <w:pPr>
        <w:ind w:left="3240" w:hanging="360"/>
      </w:pPr>
      <w:rPr>
        <w:rFonts w:ascii="Courier New" w:hAnsi="Courier New" w:cs="Courier New" w:hint="default"/>
      </w:rPr>
    </w:lvl>
    <w:lvl w:ilvl="5" w:tplc="50A64D3A" w:tentative="1">
      <w:start w:val="1"/>
      <w:numFmt w:val="bullet"/>
      <w:lvlText w:val=""/>
      <w:lvlJc w:val="left"/>
      <w:pPr>
        <w:ind w:left="3960" w:hanging="360"/>
      </w:pPr>
      <w:rPr>
        <w:rFonts w:ascii="Wingdings" w:hAnsi="Wingdings" w:hint="default"/>
      </w:rPr>
    </w:lvl>
    <w:lvl w:ilvl="6" w:tplc="0DB8CE14" w:tentative="1">
      <w:start w:val="1"/>
      <w:numFmt w:val="bullet"/>
      <w:lvlText w:val=""/>
      <w:lvlJc w:val="left"/>
      <w:pPr>
        <w:ind w:left="4680" w:hanging="360"/>
      </w:pPr>
      <w:rPr>
        <w:rFonts w:ascii="Symbol" w:hAnsi="Symbol" w:hint="default"/>
      </w:rPr>
    </w:lvl>
    <w:lvl w:ilvl="7" w:tplc="72BC1FE0" w:tentative="1">
      <w:start w:val="1"/>
      <w:numFmt w:val="bullet"/>
      <w:lvlText w:val="o"/>
      <w:lvlJc w:val="left"/>
      <w:pPr>
        <w:ind w:left="5400" w:hanging="360"/>
      </w:pPr>
      <w:rPr>
        <w:rFonts w:ascii="Courier New" w:hAnsi="Courier New" w:cs="Courier New" w:hint="default"/>
      </w:rPr>
    </w:lvl>
    <w:lvl w:ilvl="8" w:tplc="4AFC3D98" w:tentative="1">
      <w:start w:val="1"/>
      <w:numFmt w:val="bullet"/>
      <w:lvlText w:val=""/>
      <w:lvlJc w:val="left"/>
      <w:pPr>
        <w:ind w:left="6120" w:hanging="360"/>
      </w:pPr>
      <w:rPr>
        <w:rFonts w:ascii="Wingdings" w:hAnsi="Wingdings" w:hint="default"/>
      </w:rPr>
    </w:lvl>
  </w:abstractNum>
  <w:abstractNum w:abstractNumId="125" w15:restartNumberingAfterBreak="0">
    <w:nsid w:val="79D64AB6"/>
    <w:multiLevelType w:val="hybridMultilevel"/>
    <w:tmpl w:val="FF4A501C"/>
    <w:lvl w:ilvl="0" w:tplc="C622A8F2">
      <w:start w:val="1"/>
      <w:numFmt w:val="bullet"/>
      <w:lvlText w:val=""/>
      <w:lvlJc w:val="left"/>
      <w:pPr>
        <w:ind w:left="360" w:hanging="360"/>
      </w:pPr>
      <w:rPr>
        <w:rFonts w:ascii="Symbol" w:hAnsi="Symbol" w:hint="default"/>
      </w:rPr>
    </w:lvl>
    <w:lvl w:ilvl="1" w:tplc="C1E4C346" w:tentative="1">
      <w:start w:val="1"/>
      <w:numFmt w:val="bullet"/>
      <w:lvlText w:val="o"/>
      <w:lvlJc w:val="left"/>
      <w:pPr>
        <w:ind w:left="1080" w:hanging="360"/>
      </w:pPr>
      <w:rPr>
        <w:rFonts w:ascii="Courier New" w:hAnsi="Courier New" w:cs="Courier New" w:hint="default"/>
      </w:rPr>
    </w:lvl>
    <w:lvl w:ilvl="2" w:tplc="DC3EC9DA" w:tentative="1">
      <w:start w:val="1"/>
      <w:numFmt w:val="bullet"/>
      <w:lvlText w:val=""/>
      <w:lvlJc w:val="left"/>
      <w:pPr>
        <w:ind w:left="1800" w:hanging="360"/>
      </w:pPr>
      <w:rPr>
        <w:rFonts w:ascii="Wingdings" w:hAnsi="Wingdings" w:hint="default"/>
      </w:rPr>
    </w:lvl>
    <w:lvl w:ilvl="3" w:tplc="2604EA7C" w:tentative="1">
      <w:start w:val="1"/>
      <w:numFmt w:val="bullet"/>
      <w:lvlText w:val=""/>
      <w:lvlJc w:val="left"/>
      <w:pPr>
        <w:ind w:left="2520" w:hanging="360"/>
      </w:pPr>
      <w:rPr>
        <w:rFonts w:ascii="Symbol" w:hAnsi="Symbol" w:hint="default"/>
      </w:rPr>
    </w:lvl>
    <w:lvl w:ilvl="4" w:tplc="4CD60966" w:tentative="1">
      <w:start w:val="1"/>
      <w:numFmt w:val="bullet"/>
      <w:lvlText w:val="o"/>
      <w:lvlJc w:val="left"/>
      <w:pPr>
        <w:ind w:left="3240" w:hanging="360"/>
      </w:pPr>
      <w:rPr>
        <w:rFonts w:ascii="Courier New" w:hAnsi="Courier New" w:cs="Courier New" w:hint="default"/>
      </w:rPr>
    </w:lvl>
    <w:lvl w:ilvl="5" w:tplc="056EAC1A" w:tentative="1">
      <w:start w:val="1"/>
      <w:numFmt w:val="bullet"/>
      <w:lvlText w:val=""/>
      <w:lvlJc w:val="left"/>
      <w:pPr>
        <w:ind w:left="3960" w:hanging="360"/>
      </w:pPr>
      <w:rPr>
        <w:rFonts w:ascii="Wingdings" w:hAnsi="Wingdings" w:hint="default"/>
      </w:rPr>
    </w:lvl>
    <w:lvl w:ilvl="6" w:tplc="DA92B880" w:tentative="1">
      <w:start w:val="1"/>
      <w:numFmt w:val="bullet"/>
      <w:lvlText w:val=""/>
      <w:lvlJc w:val="left"/>
      <w:pPr>
        <w:ind w:left="4680" w:hanging="360"/>
      </w:pPr>
      <w:rPr>
        <w:rFonts w:ascii="Symbol" w:hAnsi="Symbol" w:hint="default"/>
      </w:rPr>
    </w:lvl>
    <w:lvl w:ilvl="7" w:tplc="B058A662" w:tentative="1">
      <w:start w:val="1"/>
      <w:numFmt w:val="bullet"/>
      <w:lvlText w:val="o"/>
      <w:lvlJc w:val="left"/>
      <w:pPr>
        <w:ind w:left="5400" w:hanging="360"/>
      </w:pPr>
      <w:rPr>
        <w:rFonts w:ascii="Courier New" w:hAnsi="Courier New" w:cs="Courier New" w:hint="default"/>
      </w:rPr>
    </w:lvl>
    <w:lvl w:ilvl="8" w:tplc="684A7A7A" w:tentative="1">
      <w:start w:val="1"/>
      <w:numFmt w:val="bullet"/>
      <w:lvlText w:val=""/>
      <w:lvlJc w:val="left"/>
      <w:pPr>
        <w:ind w:left="6120" w:hanging="360"/>
      </w:pPr>
      <w:rPr>
        <w:rFonts w:ascii="Wingdings" w:hAnsi="Wingdings" w:hint="default"/>
      </w:rPr>
    </w:lvl>
  </w:abstractNum>
  <w:abstractNum w:abstractNumId="126" w15:restartNumberingAfterBreak="0">
    <w:nsid w:val="7ACC274B"/>
    <w:multiLevelType w:val="hybridMultilevel"/>
    <w:tmpl w:val="27204052"/>
    <w:lvl w:ilvl="0" w:tplc="BA90AFAA">
      <w:start w:val="1"/>
      <w:numFmt w:val="bullet"/>
      <w:lvlText w:val=""/>
      <w:lvlJc w:val="left"/>
      <w:pPr>
        <w:ind w:left="360" w:hanging="360"/>
      </w:pPr>
      <w:rPr>
        <w:rFonts w:ascii="Symbol" w:hAnsi="Symbol" w:hint="default"/>
      </w:rPr>
    </w:lvl>
    <w:lvl w:ilvl="1" w:tplc="9AC2784A" w:tentative="1">
      <w:start w:val="1"/>
      <w:numFmt w:val="bullet"/>
      <w:lvlText w:val="o"/>
      <w:lvlJc w:val="left"/>
      <w:pPr>
        <w:ind w:left="1080" w:hanging="360"/>
      </w:pPr>
      <w:rPr>
        <w:rFonts w:ascii="Courier New" w:hAnsi="Courier New" w:cs="Courier New" w:hint="default"/>
      </w:rPr>
    </w:lvl>
    <w:lvl w:ilvl="2" w:tplc="0F487EB6" w:tentative="1">
      <w:start w:val="1"/>
      <w:numFmt w:val="bullet"/>
      <w:lvlText w:val=""/>
      <w:lvlJc w:val="left"/>
      <w:pPr>
        <w:ind w:left="1800" w:hanging="360"/>
      </w:pPr>
      <w:rPr>
        <w:rFonts w:ascii="Wingdings" w:hAnsi="Wingdings" w:hint="default"/>
      </w:rPr>
    </w:lvl>
    <w:lvl w:ilvl="3" w:tplc="940893AC" w:tentative="1">
      <w:start w:val="1"/>
      <w:numFmt w:val="bullet"/>
      <w:lvlText w:val=""/>
      <w:lvlJc w:val="left"/>
      <w:pPr>
        <w:ind w:left="2520" w:hanging="360"/>
      </w:pPr>
      <w:rPr>
        <w:rFonts w:ascii="Symbol" w:hAnsi="Symbol" w:hint="default"/>
      </w:rPr>
    </w:lvl>
    <w:lvl w:ilvl="4" w:tplc="97C84400" w:tentative="1">
      <w:start w:val="1"/>
      <w:numFmt w:val="bullet"/>
      <w:lvlText w:val="o"/>
      <w:lvlJc w:val="left"/>
      <w:pPr>
        <w:ind w:left="3240" w:hanging="360"/>
      </w:pPr>
      <w:rPr>
        <w:rFonts w:ascii="Courier New" w:hAnsi="Courier New" w:cs="Courier New" w:hint="default"/>
      </w:rPr>
    </w:lvl>
    <w:lvl w:ilvl="5" w:tplc="1E1C7660" w:tentative="1">
      <w:start w:val="1"/>
      <w:numFmt w:val="bullet"/>
      <w:lvlText w:val=""/>
      <w:lvlJc w:val="left"/>
      <w:pPr>
        <w:ind w:left="3960" w:hanging="360"/>
      </w:pPr>
      <w:rPr>
        <w:rFonts w:ascii="Wingdings" w:hAnsi="Wingdings" w:hint="default"/>
      </w:rPr>
    </w:lvl>
    <w:lvl w:ilvl="6" w:tplc="D7A09A38" w:tentative="1">
      <w:start w:val="1"/>
      <w:numFmt w:val="bullet"/>
      <w:lvlText w:val=""/>
      <w:lvlJc w:val="left"/>
      <w:pPr>
        <w:ind w:left="4680" w:hanging="360"/>
      </w:pPr>
      <w:rPr>
        <w:rFonts w:ascii="Symbol" w:hAnsi="Symbol" w:hint="default"/>
      </w:rPr>
    </w:lvl>
    <w:lvl w:ilvl="7" w:tplc="C9A44750" w:tentative="1">
      <w:start w:val="1"/>
      <w:numFmt w:val="bullet"/>
      <w:lvlText w:val="o"/>
      <w:lvlJc w:val="left"/>
      <w:pPr>
        <w:ind w:left="5400" w:hanging="360"/>
      </w:pPr>
      <w:rPr>
        <w:rFonts w:ascii="Courier New" w:hAnsi="Courier New" w:cs="Courier New" w:hint="default"/>
      </w:rPr>
    </w:lvl>
    <w:lvl w:ilvl="8" w:tplc="58844B56" w:tentative="1">
      <w:start w:val="1"/>
      <w:numFmt w:val="bullet"/>
      <w:lvlText w:val=""/>
      <w:lvlJc w:val="left"/>
      <w:pPr>
        <w:ind w:left="6120" w:hanging="360"/>
      </w:pPr>
      <w:rPr>
        <w:rFonts w:ascii="Wingdings" w:hAnsi="Wingdings" w:hint="default"/>
      </w:rPr>
    </w:lvl>
  </w:abstractNum>
  <w:abstractNum w:abstractNumId="127" w15:restartNumberingAfterBreak="0">
    <w:nsid w:val="7AF1488F"/>
    <w:multiLevelType w:val="hybridMultilevel"/>
    <w:tmpl w:val="D3E4935A"/>
    <w:lvl w:ilvl="0" w:tplc="3238E94C">
      <w:start w:val="1"/>
      <w:numFmt w:val="lowerLetter"/>
      <w:lvlText w:val="%1)"/>
      <w:lvlJc w:val="left"/>
      <w:pPr>
        <w:ind w:left="720" w:hanging="360"/>
      </w:pPr>
    </w:lvl>
    <w:lvl w:ilvl="1" w:tplc="8E8E6D94" w:tentative="1">
      <w:start w:val="1"/>
      <w:numFmt w:val="lowerLetter"/>
      <w:lvlText w:val="%2."/>
      <w:lvlJc w:val="left"/>
      <w:pPr>
        <w:ind w:left="1440" w:hanging="360"/>
      </w:pPr>
    </w:lvl>
    <w:lvl w:ilvl="2" w:tplc="435A67C8" w:tentative="1">
      <w:start w:val="1"/>
      <w:numFmt w:val="lowerRoman"/>
      <w:lvlText w:val="%3."/>
      <w:lvlJc w:val="right"/>
      <w:pPr>
        <w:ind w:left="2160" w:hanging="180"/>
      </w:pPr>
    </w:lvl>
    <w:lvl w:ilvl="3" w:tplc="CEFC17E6" w:tentative="1">
      <w:start w:val="1"/>
      <w:numFmt w:val="decimal"/>
      <w:lvlText w:val="%4."/>
      <w:lvlJc w:val="left"/>
      <w:pPr>
        <w:ind w:left="2880" w:hanging="360"/>
      </w:pPr>
    </w:lvl>
    <w:lvl w:ilvl="4" w:tplc="3B046304" w:tentative="1">
      <w:start w:val="1"/>
      <w:numFmt w:val="lowerLetter"/>
      <w:lvlText w:val="%5."/>
      <w:lvlJc w:val="left"/>
      <w:pPr>
        <w:ind w:left="3600" w:hanging="360"/>
      </w:pPr>
    </w:lvl>
    <w:lvl w:ilvl="5" w:tplc="F88EE3C4" w:tentative="1">
      <w:start w:val="1"/>
      <w:numFmt w:val="lowerRoman"/>
      <w:lvlText w:val="%6."/>
      <w:lvlJc w:val="right"/>
      <w:pPr>
        <w:ind w:left="4320" w:hanging="180"/>
      </w:pPr>
    </w:lvl>
    <w:lvl w:ilvl="6" w:tplc="9B1881D6" w:tentative="1">
      <w:start w:val="1"/>
      <w:numFmt w:val="decimal"/>
      <w:lvlText w:val="%7."/>
      <w:lvlJc w:val="left"/>
      <w:pPr>
        <w:ind w:left="5040" w:hanging="360"/>
      </w:pPr>
    </w:lvl>
    <w:lvl w:ilvl="7" w:tplc="8C2A8B1E" w:tentative="1">
      <w:start w:val="1"/>
      <w:numFmt w:val="lowerLetter"/>
      <w:lvlText w:val="%8."/>
      <w:lvlJc w:val="left"/>
      <w:pPr>
        <w:ind w:left="5760" w:hanging="360"/>
      </w:pPr>
    </w:lvl>
    <w:lvl w:ilvl="8" w:tplc="A0F693E8" w:tentative="1">
      <w:start w:val="1"/>
      <w:numFmt w:val="lowerRoman"/>
      <w:lvlText w:val="%9."/>
      <w:lvlJc w:val="right"/>
      <w:pPr>
        <w:ind w:left="6480" w:hanging="180"/>
      </w:pPr>
    </w:lvl>
  </w:abstractNum>
  <w:abstractNum w:abstractNumId="128" w15:restartNumberingAfterBreak="0">
    <w:nsid w:val="7EBE128E"/>
    <w:multiLevelType w:val="hybridMultilevel"/>
    <w:tmpl w:val="06A40534"/>
    <w:lvl w:ilvl="0" w:tplc="B58647D0">
      <w:start w:val="1"/>
      <w:numFmt w:val="bullet"/>
      <w:lvlText w:val=""/>
      <w:lvlJc w:val="left"/>
      <w:pPr>
        <w:ind w:left="360" w:hanging="360"/>
      </w:pPr>
      <w:rPr>
        <w:rFonts w:ascii="Symbol" w:hAnsi="Symbol" w:hint="default"/>
      </w:rPr>
    </w:lvl>
    <w:lvl w:ilvl="1" w:tplc="46EC4C90" w:tentative="1">
      <w:start w:val="1"/>
      <w:numFmt w:val="bullet"/>
      <w:lvlText w:val="o"/>
      <w:lvlJc w:val="left"/>
      <w:pPr>
        <w:ind w:left="1080" w:hanging="360"/>
      </w:pPr>
      <w:rPr>
        <w:rFonts w:ascii="Courier New" w:hAnsi="Courier New" w:cs="Courier New" w:hint="default"/>
      </w:rPr>
    </w:lvl>
    <w:lvl w:ilvl="2" w:tplc="B218C6B2" w:tentative="1">
      <w:start w:val="1"/>
      <w:numFmt w:val="bullet"/>
      <w:lvlText w:val=""/>
      <w:lvlJc w:val="left"/>
      <w:pPr>
        <w:ind w:left="1800" w:hanging="360"/>
      </w:pPr>
      <w:rPr>
        <w:rFonts w:ascii="Wingdings" w:hAnsi="Wingdings" w:hint="default"/>
      </w:rPr>
    </w:lvl>
    <w:lvl w:ilvl="3" w:tplc="1EF85058" w:tentative="1">
      <w:start w:val="1"/>
      <w:numFmt w:val="bullet"/>
      <w:lvlText w:val=""/>
      <w:lvlJc w:val="left"/>
      <w:pPr>
        <w:ind w:left="2520" w:hanging="360"/>
      </w:pPr>
      <w:rPr>
        <w:rFonts w:ascii="Symbol" w:hAnsi="Symbol" w:hint="default"/>
      </w:rPr>
    </w:lvl>
    <w:lvl w:ilvl="4" w:tplc="B32ACEFA" w:tentative="1">
      <w:start w:val="1"/>
      <w:numFmt w:val="bullet"/>
      <w:lvlText w:val="o"/>
      <w:lvlJc w:val="left"/>
      <w:pPr>
        <w:ind w:left="3240" w:hanging="360"/>
      </w:pPr>
      <w:rPr>
        <w:rFonts w:ascii="Courier New" w:hAnsi="Courier New" w:cs="Courier New" w:hint="default"/>
      </w:rPr>
    </w:lvl>
    <w:lvl w:ilvl="5" w:tplc="D8860904" w:tentative="1">
      <w:start w:val="1"/>
      <w:numFmt w:val="bullet"/>
      <w:lvlText w:val=""/>
      <w:lvlJc w:val="left"/>
      <w:pPr>
        <w:ind w:left="3960" w:hanging="360"/>
      </w:pPr>
      <w:rPr>
        <w:rFonts w:ascii="Wingdings" w:hAnsi="Wingdings" w:hint="default"/>
      </w:rPr>
    </w:lvl>
    <w:lvl w:ilvl="6" w:tplc="35542E72" w:tentative="1">
      <w:start w:val="1"/>
      <w:numFmt w:val="bullet"/>
      <w:lvlText w:val=""/>
      <w:lvlJc w:val="left"/>
      <w:pPr>
        <w:ind w:left="4680" w:hanging="360"/>
      </w:pPr>
      <w:rPr>
        <w:rFonts w:ascii="Symbol" w:hAnsi="Symbol" w:hint="default"/>
      </w:rPr>
    </w:lvl>
    <w:lvl w:ilvl="7" w:tplc="53E847E6" w:tentative="1">
      <w:start w:val="1"/>
      <w:numFmt w:val="bullet"/>
      <w:lvlText w:val="o"/>
      <w:lvlJc w:val="left"/>
      <w:pPr>
        <w:ind w:left="5400" w:hanging="360"/>
      </w:pPr>
      <w:rPr>
        <w:rFonts w:ascii="Courier New" w:hAnsi="Courier New" w:cs="Courier New" w:hint="default"/>
      </w:rPr>
    </w:lvl>
    <w:lvl w:ilvl="8" w:tplc="BDAE4130" w:tentative="1">
      <w:start w:val="1"/>
      <w:numFmt w:val="bullet"/>
      <w:lvlText w:val=""/>
      <w:lvlJc w:val="left"/>
      <w:pPr>
        <w:ind w:left="6120" w:hanging="360"/>
      </w:pPr>
      <w:rPr>
        <w:rFonts w:ascii="Wingdings" w:hAnsi="Wingdings" w:hint="default"/>
      </w:rPr>
    </w:lvl>
  </w:abstractNum>
  <w:abstractNum w:abstractNumId="129" w15:restartNumberingAfterBreak="0">
    <w:nsid w:val="7F023CD9"/>
    <w:multiLevelType w:val="hybridMultilevel"/>
    <w:tmpl w:val="45007E88"/>
    <w:lvl w:ilvl="0" w:tplc="0A084C32">
      <w:start w:val="1"/>
      <w:numFmt w:val="bullet"/>
      <w:lvlText w:val=""/>
      <w:lvlJc w:val="left"/>
      <w:pPr>
        <w:ind w:left="360" w:hanging="360"/>
      </w:pPr>
      <w:rPr>
        <w:rFonts w:ascii="Symbol" w:hAnsi="Symbol" w:hint="default"/>
      </w:rPr>
    </w:lvl>
    <w:lvl w:ilvl="1" w:tplc="A4D645BE" w:tentative="1">
      <w:start w:val="1"/>
      <w:numFmt w:val="bullet"/>
      <w:lvlText w:val="o"/>
      <w:lvlJc w:val="left"/>
      <w:pPr>
        <w:ind w:left="1080" w:hanging="360"/>
      </w:pPr>
      <w:rPr>
        <w:rFonts w:ascii="Courier New" w:hAnsi="Courier New" w:cs="Courier New" w:hint="default"/>
      </w:rPr>
    </w:lvl>
    <w:lvl w:ilvl="2" w:tplc="FFE47228" w:tentative="1">
      <w:start w:val="1"/>
      <w:numFmt w:val="bullet"/>
      <w:lvlText w:val=""/>
      <w:lvlJc w:val="left"/>
      <w:pPr>
        <w:ind w:left="1800" w:hanging="360"/>
      </w:pPr>
      <w:rPr>
        <w:rFonts w:ascii="Wingdings" w:hAnsi="Wingdings" w:hint="default"/>
      </w:rPr>
    </w:lvl>
    <w:lvl w:ilvl="3" w:tplc="DCBA5028" w:tentative="1">
      <w:start w:val="1"/>
      <w:numFmt w:val="bullet"/>
      <w:lvlText w:val=""/>
      <w:lvlJc w:val="left"/>
      <w:pPr>
        <w:ind w:left="2520" w:hanging="360"/>
      </w:pPr>
      <w:rPr>
        <w:rFonts w:ascii="Symbol" w:hAnsi="Symbol" w:hint="default"/>
      </w:rPr>
    </w:lvl>
    <w:lvl w:ilvl="4" w:tplc="7576A2A6" w:tentative="1">
      <w:start w:val="1"/>
      <w:numFmt w:val="bullet"/>
      <w:lvlText w:val="o"/>
      <w:lvlJc w:val="left"/>
      <w:pPr>
        <w:ind w:left="3240" w:hanging="360"/>
      </w:pPr>
      <w:rPr>
        <w:rFonts w:ascii="Courier New" w:hAnsi="Courier New" w:cs="Courier New" w:hint="default"/>
      </w:rPr>
    </w:lvl>
    <w:lvl w:ilvl="5" w:tplc="52609ADA" w:tentative="1">
      <w:start w:val="1"/>
      <w:numFmt w:val="bullet"/>
      <w:lvlText w:val=""/>
      <w:lvlJc w:val="left"/>
      <w:pPr>
        <w:ind w:left="3960" w:hanging="360"/>
      </w:pPr>
      <w:rPr>
        <w:rFonts w:ascii="Wingdings" w:hAnsi="Wingdings" w:hint="default"/>
      </w:rPr>
    </w:lvl>
    <w:lvl w:ilvl="6" w:tplc="0338B872" w:tentative="1">
      <w:start w:val="1"/>
      <w:numFmt w:val="bullet"/>
      <w:lvlText w:val=""/>
      <w:lvlJc w:val="left"/>
      <w:pPr>
        <w:ind w:left="4680" w:hanging="360"/>
      </w:pPr>
      <w:rPr>
        <w:rFonts w:ascii="Symbol" w:hAnsi="Symbol" w:hint="default"/>
      </w:rPr>
    </w:lvl>
    <w:lvl w:ilvl="7" w:tplc="7F94BAA6" w:tentative="1">
      <w:start w:val="1"/>
      <w:numFmt w:val="bullet"/>
      <w:lvlText w:val="o"/>
      <w:lvlJc w:val="left"/>
      <w:pPr>
        <w:ind w:left="5400" w:hanging="360"/>
      </w:pPr>
      <w:rPr>
        <w:rFonts w:ascii="Courier New" w:hAnsi="Courier New" w:cs="Courier New" w:hint="default"/>
      </w:rPr>
    </w:lvl>
    <w:lvl w:ilvl="8" w:tplc="FDDC6714" w:tentative="1">
      <w:start w:val="1"/>
      <w:numFmt w:val="bullet"/>
      <w:lvlText w:val=""/>
      <w:lvlJc w:val="left"/>
      <w:pPr>
        <w:ind w:left="6120" w:hanging="360"/>
      </w:pPr>
      <w:rPr>
        <w:rFonts w:ascii="Wingdings" w:hAnsi="Wingdings" w:hint="default"/>
      </w:rPr>
    </w:lvl>
  </w:abstractNum>
  <w:abstractNum w:abstractNumId="130" w15:restartNumberingAfterBreak="0">
    <w:nsid w:val="7F5C3E1D"/>
    <w:multiLevelType w:val="hybridMultilevel"/>
    <w:tmpl w:val="42C053D6"/>
    <w:lvl w:ilvl="0" w:tplc="ECDAF32E">
      <w:start w:val="1"/>
      <w:numFmt w:val="bullet"/>
      <w:lvlText w:val=""/>
      <w:lvlJc w:val="left"/>
      <w:pPr>
        <w:ind w:left="360" w:hanging="360"/>
      </w:pPr>
      <w:rPr>
        <w:rFonts w:ascii="Symbol" w:hAnsi="Symbol" w:hint="default"/>
      </w:rPr>
    </w:lvl>
    <w:lvl w:ilvl="1" w:tplc="B718B950" w:tentative="1">
      <w:start w:val="1"/>
      <w:numFmt w:val="bullet"/>
      <w:lvlText w:val="o"/>
      <w:lvlJc w:val="left"/>
      <w:pPr>
        <w:ind w:left="1080" w:hanging="360"/>
      </w:pPr>
      <w:rPr>
        <w:rFonts w:ascii="Courier New" w:hAnsi="Courier New" w:cs="Courier New" w:hint="default"/>
      </w:rPr>
    </w:lvl>
    <w:lvl w:ilvl="2" w:tplc="E5FC7F48" w:tentative="1">
      <w:start w:val="1"/>
      <w:numFmt w:val="bullet"/>
      <w:lvlText w:val=""/>
      <w:lvlJc w:val="left"/>
      <w:pPr>
        <w:ind w:left="1800" w:hanging="360"/>
      </w:pPr>
      <w:rPr>
        <w:rFonts w:ascii="Wingdings" w:hAnsi="Wingdings" w:hint="default"/>
      </w:rPr>
    </w:lvl>
    <w:lvl w:ilvl="3" w:tplc="7DBCFB00" w:tentative="1">
      <w:start w:val="1"/>
      <w:numFmt w:val="bullet"/>
      <w:lvlText w:val=""/>
      <w:lvlJc w:val="left"/>
      <w:pPr>
        <w:ind w:left="2520" w:hanging="360"/>
      </w:pPr>
      <w:rPr>
        <w:rFonts w:ascii="Symbol" w:hAnsi="Symbol" w:hint="default"/>
      </w:rPr>
    </w:lvl>
    <w:lvl w:ilvl="4" w:tplc="B4E66DF6" w:tentative="1">
      <w:start w:val="1"/>
      <w:numFmt w:val="bullet"/>
      <w:lvlText w:val="o"/>
      <w:lvlJc w:val="left"/>
      <w:pPr>
        <w:ind w:left="3240" w:hanging="360"/>
      </w:pPr>
      <w:rPr>
        <w:rFonts w:ascii="Courier New" w:hAnsi="Courier New" w:cs="Courier New" w:hint="default"/>
      </w:rPr>
    </w:lvl>
    <w:lvl w:ilvl="5" w:tplc="0A1ADA12" w:tentative="1">
      <w:start w:val="1"/>
      <w:numFmt w:val="bullet"/>
      <w:lvlText w:val=""/>
      <w:lvlJc w:val="left"/>
      <w:pPr>
        <w:ind w:left="3960" w:hanging="360"/>
      </w:pPr>
      <w:rPr>
        <w:rFonts w:ascii="Wingdings" w:hAnsi="Wingdings" w:hint="default"/>
      </w:rPr>
    </w:lvl>
    <w:lvl w:ilvl="6" w:tplc="6A9AEEF6" w:tentative="1">
      <w:start w:val="1"/>
      <w:numFmt w:val="bullet"/>
      <w:lvlText w:val=""/>
      <w:lvlJc w:val="left"/>
      <w:pPr>
        <w:ind w:left="4680" w:hanging="360"/>
      </w:pPr>
      <w:rPr>
        <w:rFonts w:ascii="Symbol" w:hAnsi="Symbol" w:hint="default"/>
      </w:rPr>
    </w:lvl>
    <w:lvl w:ilvl="7" w:tplc="E0F233EC" w:tentative="1">
      <w:start w:val="1"/>
      <w:numFmt w:val="bullet"/>
      <w:lvlText w:val="o"/>
      <w:lvlJc w:val="left"/>
      <w:pPr>
        <w:ind w:left="5400" w:hanging="360"/>
      </w:pPr>
      <w:rPr>
        <w:rFonts w:ascii="Courier New" w:hAnsi="Courier New" w:cs="Courier New" w:hint="default"/>
      </w:rPr>
    </w:lvl>
    <w:lvl w:ilvl="8" w:tplc="2DBC030A" w:tentative="1">
      <w:start w:val="1"/>
      <w:numFmt w:val="bullet"/>
      <w:lvlText w:val=""/>
      <w:lvlJc w:val="left"/>
      <w:pPr>
        <w:ind w:left="6120" w:hanging="360"/>
      </w:pPr>
      <w:rPr>
        <w:rFonts w:ascii="Wingdings" w:hAnsi="Wingdings" w:hint="default"/>
      </w:rPr>
    </w:lvl>
  </w:abstractNum>
  <w:abstractNum w:abstractNumId="131" w15:restartNumberingAfterBreak="0">
    <w:nsid w:val="7F942DF4"/>
    <w:multiLevelType w:val="hybridMultilevel"/>
    <w:tmpl w:val="375ADDE4"/>
    <w:lvl w:ilvl="0" w:tplc="3BEC44D0">
      <w:start w:val="1"/>
      <w:numFmt w:val="bullet"/>
      <w:lvlText w:val=""/>
      <w:lvlJc w:val="left"/>
      <w:pPr>
        <w:ind w:left="360" w:hanging="360"/>
      </w:pPr>
      <w:rPr>
        <w:rFonts w:ascii="Symbol" w:hAnsi="Symbol" w:hint="default"/>
      </w:rPr>
    </w:lvl>
    <w:lvl w:ilvl="1" w:tplc="4BC659D0" w:tentative="1">
      <w:start w:val="1"/>
      <w:numFmt w:val="bullet"/>
      <w:lvlText w:val="o"/>
      <w:lvlJc w:val="left"/>
      <w:pPr>
        <w:ind w:left="1080" w:hanging="360"/>
      </w:pPr>
      <w:rPr>
        <w:rFonts w:ascii="Courier New" w:hAnsi="Courier New" w:cs="Courier New" w:hint="default"/>
      </w:rPr>
    </w:lvl>
    <w:lvl w:ilvl="2" w:tplc="E412175A" w:tentative="1">
      <w:start w:val="1"/>
      <w:numFmt w:val="bullet"/>
      <w:lvlText w:val=""/>
      <w:lvlJc w:val="left"/>
      <w:pPr>
        <w:ind w:left="1800" w:hanging="360"/>
      </w:pPr>
      <w:rPr>
        <w:rFonts w:ascii="Wingdings" w:hAnsi="Wingdings" w:hint="default"/>
      </w:rPr>
    </w:lvl>
    <w:lvl w:ilvl="3" w:tplc="27B0DDB6" w:tentative="1">
      <w:start w:val="1"/>
      <w:numFmt w:val="bullet"/>
      <w:lvlText w:val=""/>
      <w:lvlJc w:val="left"/>
      <w:pPr>
        <w:ind w:left="2520" w:hanging="360"/>
      </w:pPr>
      <w:rPr>
        <w:rFonts w:ascii="Symbol" w:hAnsi="Symbol" w:hint="default"/>
      </w:rPr>
    </w:lvl>
    <w:lvl w:ilvl="4" w:tplc="136C5226" w:tentative="1">
      <w:start w:val="1"/>
      <w:numFmt w:val="bullet"/>
      <w:lvlText w:val="o"/>
      <w:lvlJc w:val="left"/>
      <w:pPr>
        <w:ind w:left="3240" w:hanging="360"/>
      </w:pPr>
      <w:rPr>
        <w:rFonts w:ascii="Courier New" w:hAnsi="Courier New" w:cs="Courier New" w:hint="default"/>
      </w:rPr>
    </w:lvl>
    <w:lvl w:ilvl="5" w:tplc="001818BA" w:tentative="1">
      <w:start w:val="1"/>
      <w:numFmt w:val="bullet"/>
      <w:lvlText w:val=""/>
      <w:lvlJc w:val="left"/>
      <w:pPr>
        <w:ind w:left="3960" w:hanging="360"/>
      </w:pPr>
      <w:rPr>
        <w:rFonts w:ascii="Wingdings" w:hAnsi="Wingdings" w:hint="default"/>
      </w:rPr>
    </w:lvl>
    <w:lvl w:ilvl="6" w:tplc="1F4E6B78" w:tentative="1">
      <w:start w:val="1"/>
      <w:numFmt w:val="bullet"/>
      <w:lvlText w:val=""/>
      <w:lvlJc w:val="left"/>
      <w:pPr>
        <w:ind w:left="4680" w:hanging="360"/>
      </w:pPr>
      <w:rPr>
        <w:rFonts w:ascii="Symbol" w:hAnsi="Symbol" w:hint="default"/>
      </w:rPr>
    </w:lvl>
    <w:lvl w:ilvl="7" w:tplc="5442D3B8" w:tentative="1">
      <w:start w:val="1"/>
      <w:numFmt w:val="bullet"/>
      <w:lvlText w:val="o"/>
      <w:lvlJc w:val="left"/>
      <w:pPr>
        <w:ind w:left="5400" w:hanging="360"/>
      </w:pPr>
      <w:rPr>
        <w:rFonts w:ascii="Courier New" w:hAnsi="Courier New" w:cs="Courier New" w:hint="default"/>
      </w:rPr>
    </w:lvl>
    <w:lvl w:ilvl="8" w:tplc="E0825620" w:tentative="1">
      <w:start w:val="1"/>
      <w:numFmt w:val="bullet"/>
      <w:lvlText w:val=""/>
      <w:lvlJc w:val="left"/>
      <w:pPr>
        <w:ind w:left="6120" w:hanging="360"/>
      </w:pPr>
      <w:rPr>
        <w:rFonts w:ascii="Wingdings" w:hAnsi="Wingdings" w:hint="default"/>
      </w:rPr>
    </w:lvl>
  </w:abstractNum>
  <w:abstractNum w:abstractNumId="132" w15:restartNumberingAfterBreak="0">
    <w:nsid w:val="7FE24D9E"/>
    <w:multiLevelType w:val="hybridMultilevel"/>
    <w:tmpl w:val="F96C6D7C"/>
    <w:lvl w:ilvl="0" w:tplc="DE26EE50">
      <w:start w:val="1"/>
      <w:numFmt w:val="bullet"/>
      <w:lvlText w:val=""/>
      <w:lvlJc w:val="left"/>
      <w:pPr>
        <w:ind w:left="720" w:hanging="360"/>
      </w:pPr>
      <w:rPr>
        <w:rFonts w:ascii="Symbol" w:hAnsi="Symbol" w:hint="default"/>
      </w:rPr>
    </w:lvl>
    <w:lvl w:ilvl="1" w:tplc="0588ABE2" w:tentative="1">
      <w:start w:val="1"/>
      <w:numFmt w:val="bullet"/>
      <w:lvlText w:val="o"/>
      <w:lvlJc w:val="left"/>
      <w:pPr>
        <w:ind w:left="1440" w:hanging="360"/>
      </w:pPr>
      <w:rPr>
        <w:rFonts w:ascii="Courier New" w:hAnsi="Courier New" w:cs="Courier New" w:hint="default"/>
      </w:rPr>
    </w:lvl>
    <w:lvl w:ilvl="2" w:tplc="B226F398" w:tentative="1">
      <w:start w:val="1"/>
      <w:numFmt w:val="bullet"/>
      <w:lvlText w:val=""/>
      <w:lvlJc w:val="left"/>
      <w:pPr>
        <w:ind w:left="2160" w:hanging="360"/>
      </w:pPr>
      <w:rPr>
        <w:rFonts w:ascii="Wingdings" w:hAnsi="Wingdings" w:hint="default"/>
      </w:rPr>
    </w:lvl>
    <w:lvl w:ilvl="3" w:tplc="D88C0D4C" w:tentative="1">
      <w:start w:val="1"/>
      <w:numFmt w:val="bullet"/>
      <w:lvlText w:val=""/>
      <w:lvlJc w:val="left"/>
      <w:pPr>
        <w:ind w:left="2880" w:hanging="360"/>
      </w:pPr>
      <w:rPr>
        <w:rFonts w:ascii="Symbol" w:hAnsi="Symbol" w:hint="default"/>
      </w:rPr>
    </w:lvl>
    <w:lvl w:ilvl="4" w:tplc="A3046E06" w:tentative="1">
      <w:start w:val="1"/>
      <w:numFmt w:val="bullet"/>
      <w:lvlText w:val="o"/>
      <w:lvlJc w:val="left"/>
      <w:pPr>
        <w:ind w:left="3600" w:hanging="360"/>
      </w:pPr>
      <w:rPr>
        <w:rFonts w:ascii="Courier New" w:hAnsi="Courier New" w:cs="Courier New" w:hint="default"/>
      </w:rPr>
    </w:lvl>
    <w:lvl w:ilvl="5" w:tplc="4E127CD8" w:tentative="1">
      <w:start w:val="1"/>
      <w:numFmt w:val="bullet"/>
      <w:lvlText w:val=""/>
      <w:lvlJc w:val="left"/>
      <w:pPr>
        <w:ind w:left="4320" w:hanging="360"/>
      </w:pPr>
      <w:rPr>
        <w:rFonts w:ascii="Wingdings" w:hAnsi="Wingdings" w:hint="default"/>
      </w:rPr>
    </w:lvl>
    <w:lvl w:ilvl="6" w:tplc="E74006D8" w:tentative="1">
      <w:start w:val="1"/>
      <w:numFmt w:val="bullet"/>
      <w:lvlText w:val=""/>
      <w:lvlJc w:val="left"/>
      <w:pPr>
        <w:ind w:left="5040" w:hanging="360"/>
      </w:pPr>
      <w:rPr>
        <w:rFonts w:ascii="Symbol" w:hAnsi="Symbol" w:hint="default"/>
      </w:rPr>
    </w:lvl>
    <w:lvl w:ilvl="7" w:tplc="D716F94C" w:tentative="1">
      <w:start w:val="1"/>
      <w:numFmt w:val="bullet"/>
      <w:lvlText w:val="o"/>
      <w:lvlJc w:val="left"/>
      <w:pPr>
        <w:ind w:left="5760" w:hanging="360"/>
      </w:pPr>
      <w:rPr>
        <w:rFonts w:ascii="Courier New" w:hAnsi="Courier New" w:cs="Courier New" w:hint="default"/>
      </w:rPr>
    </w:lvl>
    <w:lvl w:ilvl="8" w:tplc="612C661E" w:tentative="1">
      <w:start w:val="1"/>
      <w:numFmt w:val="bullet"/>
      <w:lvlText w:val=""/>
      <w:lvlJc w:val="left"/>
      <w:pPr>
        <w:ind w:left="6480" w:hanging="360"/>
      </w:pPr>
      <w:rPr>
        <w:rFonts w:ascii="Wingdings" w:hAnsi="Wingdings" w:hint="default"/>
      </w:rPr>
    </w:lvl>
  </w:abstractNum>
  <w:num w:numId="1">
    <w:abstractNumId w:val="92"/>
  </w:num>
  <w:num w:numId="2">
    <w:abstractNumId w:val="7"/>
  </w:num>
  <w:num w:numId="3">
    <w:abstractNumId w:val="51"/>
  </w:num>
  <w:num w:numId="4">
    <w:abstractNumId w:val="60"/>
  </w:num>
  <w:num w:numId="5">
    <w:abstractNumId w:val="34"/>
  </w:num>
  <w:num w:numId="6">
    <w:abstractNumId w:val="32"/>
  </w:num>
  <w:num w:numId="7">
    <w:abstractNumId w:val="130"/>
  </w:num>
  <w:num w:numId="8">
    <w:abstractNumId w:val="59"/>
  </w:num>
  <w:num w:numId="9">
    <w:abstractNumId w:val="15"/>
  </w:num>
  <w:num w:numId="10">
    <w:abstractNumId w:val="45"/>
  </w:num>
  <w:num w:numId="11">
    <w:abstractNumId w:val="97"/>
  </w:num>
  <w:num w:numId="12">
    <w:abstractNumId w:val="112"/>
  </w:num>
  <w:num w:numId="13">
    <w:abstractNumId w:val="118"/>
  </w:num>
  <w:num w:numId="14">
    <w:abstractNumId w:val="23"/>
  </w:num>
  <w:num w:numId="15">
    <w:abstractNumId w:val="54"/>
  </w:num>
  <w:num w:numId="16">
    <w:abstractNumId w:val="33"/>
  </w:num>
  <w:num w:numId="17">
    <w:abstractNumId w:val="81"/>
  </w:num>
  <w:num w:numId="18">
    <w:abstractNumId w:val="67"/>
  </w:num>
  <w:num w:numId="19">
    <w:abstractNumId w:val="48"/>
  </w:num>
  <w:num w:numId="20">
    <w:abstractNumId w:val="75"/>
  </w:num>
  <w:num w:numId="21">
    <w:abstractNumId w:val="58"/>
  </w:num>
  <w:num w:numId="22">
    <w:abstractNumId w:val="105"/>
  </w:num>
  <w:num w:numId="23">
    <w:abstractNumId w:val="104"/>
  </w:num>
  <w:num w:numId="24">
    <w:abstractNumId w:val="117"/>
  </w:num>
  <w:num w:numId="25">
    <w:abstractNumId w:val="57"/>
  </w:num>
  <w:num w:numId="26">
    <w:abstractNumId w:val="64"/>
  </w:num>
  <w:num w:numId="27">
    <w:abstractNumId w:val="11"/>
  </w:num>
  <w:num w:numId="28">
    <w:abstractNumId w:val="96"/>
  </w:num>
  <w:num w:numId="29">
    <w:abstractNumId w:val="82"/>
  </w:num>
  <w:num w:numId="30">
    <w:abstractNumId w:val="109"/>
  </w:num>
  <w:num w:numId="31">
    <w:abstractNumId w:val="71"/>
  </w:num>
  <w:num w:numId="32">
    <w:abstractNumId w:val="37"/>
  </w:num>
  <w:num w:numId="33">
    <w:abstractNumId w:val="90"/>
  </w:num>
  <w:num w:numId="34">
    <w:abstractNumId w:val="68"/>
  </w:num>
  <w:num w:numId="35">
    <w:abstractNumId w:val="124"/>
  </w:num>
  <w:num w:numId="36">
    <w:abstractNumId w:val="38"/>
  </w:num>
  <w:num w:numId="37">
    <w:abstractNumId w:val="41"/>
  </w:num>
  <w:num w:numId="38">
    <w:abstractNumId w:val="28"/>
  </w:num>
  <w:num w:numId="39">
    <w:abstractNumId w:val="74"/>
  </w:num>
  <w:num w:numId="40">
    <w:abstractNumId w:val="8"/>
  </w:num>
  <w:num w:numId="41">
    <w:abstractNumId w:val="13"/>
  </w:num>
  <w:num w:numId="42">
    <w:abstractNumId w:val="93"/>
  </w:num>
  <w:num w:numId="43">
    <w:abstractNumId w:val="46"/>
  </w:num>
  <w:num w:numId="44">
    <w:abstractNumId w:val="5"/>
  </w:num>
  <w:num w:numId="45">
    <w:abstractNumId w:val="70"/>
  </w:num>
  <w:num w:numId="46">
    <w:abstractNumId w:val="126"/>
  </w:num>
  <w:num w:numId="47">
    <w:abstractNumId w:val="80"/>
  </w:num>
  <w:num w:numId="48">
    <w:abstractNumId w:val="115"/>
  </w:num>
  <w:num w:numId="49">
    <w:abstractNumId w:val="69"/>
  </w:num>
  <w:num w:numId="50">
    <w:abstractNumId w:val="128"/>
  </w:num>
  <w:num w:numId="51">
    <w:abstractNumId w:val="6"/>
  </w:num>
  <w:num w:numId="52">
    <w:abstractNumId w:val="107"/>
  </w:num>
  <w:num w:numId="53">
    <w:abstractNumId w:val="86"/>
  </w:num>
  <w:num w:numId="54">
    <w:abstractNumId w:val="61"/>
  </w:num>
  <w:num w:numId="55">
    <w:abstractNumId w:val="73"/>
  </w:num>
  <w:num w:numId="56">
    <w:abstractNumId w:val="119"/>
  </w:num>
  <w:num w:numId="57">
    <w:abstractNumId w:val="129"/>
  </w:num>
  <w:num w:numId="58">
    <w:abstractNumId w:val="94"/>
  </w:num>
  <w:num w:numId="59">
    <w:abstractNumId w:val="122"/>
  </w:num>
  <w:num w:numId="60">
    <w:abstractNumId w:val="108"/>
  </w:num>
  <w:num w:numId="61">
    <w:abstractNumId w:val="72"/>
  </w:num>
  <w:num w:numId="62">
    <w:abstractNumId w:val="76"/>
  </w:num>
  <w:num w:numId="63">
    <w:abstractNumId w:val="0"/>
  </w:num>
  <w:num w:numId="64">
    <w:abstractNumId w:val="63"/>
  </w:num>
  <w:num w:numId="65">
    <w:abstractNumId w:val="110"/>
  </w:num>
  <w:num w:numId="66">
    <w:abstractNumId w:val="39"/>
  </w:num>
  <w:num w:numId="67">
    <w:abstractNumId w:val="44"/>
  </w:num>
  <w:num w:numId="68">
    <w:abstractNumId w:val="113"/>
  </w:num>
  <w:num w:numId="69">
    <w:abstractNumId w:val="125"/>
  </w:num>
  <w:num w:numId="70">
    <w:abstractNumId w:val="99"/>
  </w:num>
  <w:num w:numId="71">
    <w:abstractNumId w:val="62"/>
  </w:num>
  <w:num w:numId="72">
    <w:abstractNumId w:val="77"/>
  </w:num>
  <w:num w:numId="73">
    <w:abstractNumId w:val="22"/>
  </w:num>
  <w:num w:numId="74">
    <w:abstractNumId w:val="9"/>
  </w:num>
  <w:num w:numId="75">
    <w:abstractNumId w:val="19"/>
  </w:num>
  <w:num w:numId="76">
    <w:abstractNumId w:val="65"/>
  </w:num>
  <w:num w:numId="77">
    <w:abstractNumId w:val="98"/>
  </w:num>
  <w:num w:numId="78">
    <w:abstractNumId w:val="12"/>
  </w:num>
  <w:num w:numId="79">
    <w:abstractNumId w:val="56"/>
  </w:num>
  <w:num w:numId="80">
    <w:abstractNumId w:val="18"/>
  </w:num>
  <w:num w:numId="81">
    <w:abstractNumId w:val="95"/>
  </w:num>
  <w:num w:numId="82">
    <w:abstractNumId w:val="31"/>
  </w:num>
  <w:num w:numId="83">
    <w:abstractNumId w:val="47"/>
  </w:num>
  <w:num w:numId="84">
    <w:abstractNumId w:val="49"/>
  </w:num>
  <w:num w:numId="85">
    <w:abstractNumId w:val="120"/>
  </w:num>
  <w:num w:numId="86">
    <w:abstractNumId w:val="101"/>
  </w:num>
  <w:num w:numId="87">
    <w:abstractNumId w:val="88"/>
  </w:num>
  <w:num w:numId="88">
    <w:abstractNumId w:val="87"/>
  </w:num>
  <w:num w:numId="89">
    <w:abstractNumId w:val="79"/>
  </w:num>
  <w:num w:numId="90">
    <w:abstractNumId w:val="85"/>
  </w:num>
  <w:num w:numId="91">
    <w:abstractNumId w:val="78"/>
  </w:num>
  <w:num w:numId="92">
    <w:abstractNumId w:val="116"/>
  </w:num>
  <w:num w:numId="93">
    <w:abstractNumId w:val="132"/>
  </w:num>
  <w:num w:numId="94">
    <w:abstractNumId w:val="121"/>
  </w:num>
  <w:num w:numId="95">
    <w:abstractNumId w:val="14"/>
  </w:num>
  <w:num w:numId="96">
    <w:abstractNumId w:val="42"/>
  </w:num>
  <w:num w:numId="97">
    <w:abstractNumId w:val="25"/>
  </w:num>
  <w:num w:numId="98">
    <w:abstractNumId w:val="29"/>
  </w:num>
  <w:num w:numId="99">
    <w:abstractNumId w:val="17"/>
  </w:num>
  <w:num w:numId="100">
    <w:abstractNumId w:val="131"/>
  </w:num>
  <w:num w:numId="101">
    <w:abstractNumId w:val="27"/>
  </w:num>
  <w:num w:numId="102">
    <w:abstractNumId w:val="51"/>
    <w:lvlOverride w:ilvl="0">
      <w:startOverride w:val="2"/>
    </w:lvlOverride>
  </w:num>
  <w:num w:numId="103">
    <w:abstractNumId w:val="20"/>
  </w:num>
  <w:num w:numId="104">
    <w:abstractNumId w:val="52"/>
  </w:num>
  <w:num w:numId="105">
    <w:abstractNumId w:val="4"/>
  </w:num>
  <w:num w:numId="106">
    <w:abstractNumId w:val="66"/>
  </w:num>
  <w:num w:numId="107">
    <w:abstractNumId w:val="106"/>
  </w:num>
  <w:num w:numId="108">
    <w:abstractNumId w:val="40"/>
  </w:num>
  <w:num w:numId="109">
    <w:abstractNumId w:val="102"/>
  </w:num>
  <w:num w:numId="110">
    <w:abstractNumId w:val="111"/>
  </w:num>
  <w:num w:numId="111">
    <w:abstractNumId w:val="53"/>
  </w:num>
  <w:num w:numId="112">
    <w:abstractNumId w:val="43"/>
  </w:num>
  <w:num w:numId="113">
    <w:abstractNumId w:val="89"/>
  </w:num>
  <w:num w:numId="114">
    <w:abstractNumId w:val="26"/>
  </w:num>
  <w:num w:numId="115">
    <w:abstractNumId w:val="10"/>
  </w:num>
  <w:num w:numId="116">
    <w:abstractNumId w:val="91"/>
  </w:num>
  <w:num w:numId="117">
    <w:abstractNumId w:val="30"/>
  </w:num>
  <w:num w:numId="118">
    <w:abstractNumId w:val="1"/>
  </w:num>
  <w:num w:numId="119">
    <w:abstractNumId w:val="123"/>
  </w:num>
  <w:num w:numId="120">
    <w:abstractNumId w:val="2"/>
  </w:num>
  <w:num w:numId="121">
    <w:abstractNumId w:val="24"/>
  </w:num>
  <w:num w:numId="122">
    <w:abstractNumId w:val="55"/>
  </w:num>
  <w:num w:numId="123">
    <w:abstractNumId w:val="3"/>
  </w:num>
  <w:num w:numId="124">
    <w:abstractNumId w:val="35"/>
  </w:num>
  <w:num w:numId="125">
    <w:abstractNumId w:val="50"/>
  </w:num>
  <w:num w:numId="126">
    <w:abstractNumId w:val="36"/>
  </w:num>
  <w:num w:numId="127">
    <w:abstractNumId w:val="16"/>
  </w:num>
  <w:num w:numId="128">
    <w:abstractNumId w:val="127"/>
  </w:num>
  <w:num w:numId="129">
    <w:abstractNumId w:val="100"/>
  </w:num>
  <w:num w:numId="130">
    <w:abstractNumId w:val="83"/>
  </w:num>
  <w:num w:numId="131">
    <w:abstractNumId w:val="103"/>
  </w:num>
  <w:num w:numId="132">
    <w:abstractNumId w:val="21"/>
  </w:num>
  <w:num w:numId="133">
    <w:abstractNumId w:val="114"/>
  </w:num>
  <w:num w:numId="134">
    <w:abstractNumId w:val="8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97"/>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27F59"/>
    <w:rsid w:val="00081A88"/>
    <w:rsid w:val="002F4411"/>
    <w:rsid w:val="003950FB"/>
    <w:rsid w:val="006947AE"/>
    <w:rsid w:val="00830121"/>
    <w:rsid w:val="009B7606"/>
    <w:rsid w:val="009B7875"/>
    <w:rsid w:val="009B7ECB"/>
    <w:rsid w:val="00C0579C"/>
    <w:rsid w:val="00C203CB"/>
    <w:rsid w:val="00CA223F"/>
    <w:rsid w:val="00D6661C"/>
    <w:rsid w:val="00D97344"/>
    <w:rsid w:val="00E76597"/>
    <w:rsid w:val="00F13A0E"/>
    <w:rsid w:val="00F27F5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0604E"/>
  <w15:docId w15:val="{0479DD73-EABD-46F8-BB5E-7BB3E9FB9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T-Standaard"/>
    <w:rsid w:val="0037674E"/>
    <w:rPr>
      <w:rFonts w:ascii="Calibri" w:hAnsi="Calibri"/>
      <w:sz w:val="22"/>
      <w:lang w:eastAsia="en-US"/>
    </w:rPr>
  </w:style>
  <w:style w:type="paragraph" w:styleId="Titre1">
    <w:name w:val="heading 1"/>
    <w:basedOn w:val="Standaard1"/>
    <w:next w:val="Standaard1"/>
    <w:link w:val="Titre1Car"/>
    <w:uiPriority w:val="9"/>
    <w:qFormat/>
    <w:rsid w:val="00EC211D"/>
    <w:pPr>
      <w:keepNext/>
      <w:keepLines/>
      <w:numPr>
        <w:numId w:val="1"/>
      </w:numPr>
      <w:spacing w:after="120"/>
      <w:ind w:left="431" w:hanging="431"/>
      <w:outlineLvl w:val="0"/>
    </w:pPr>
    <w:rPr>
      <w:rFonts w:ascii="Arial" w:eastAsiaTheme="majorEastAsia" w:hAnsi="Arial" w:cs="Arial"/>
      <w:b/>
      <w:bCs/>
      <w:color w:val="1F497D" w:themeColor="text2"/>
      <w:sz w:val="32"/>
      <w:szCs w:val="40"/>
    </w:rPr>
  </w:style>
  <w:style w:type="paragraph" w:styleId="Titre2">
    <w:name w:val="heading 2"/>
    <w:basedOn w:val="Titre1"/>
    <w:next w:val="Standaard1"/>
    <w:link w:val="Titre2Car"/>
    <w:uiPriority w:val="9"/>
    <w:unhideWhenUsed/>
    <w:qFormat/>
    <w:rsid w:val="00DB731F"/>
    <w:pPr>
      <w:numPr>
        <w:ilvl w:val="1"/>
      </w:numPr>
      <w:spacing w:before="240" w:after="60"/>
      <w:ind w:left="578" w:hanging="578"/>
      <w:outlineLvl w:val="1"/>
    </w:pPr>
    <w:rPr>
      <w:b w:val="0"/>
      <w:bCs w:val="0"/>
      <w:color w:val="006ABD" w:themeColor="accent1"/>
      <w:sz w:val="28"/>
      <w:szCs w:val="30"/>
    </w:rPr>
  </w:style>
  <w:style w:type="paragraph" w:styleId="Titre3">
    <w:name w:val="heading 3"/>
    <w:basedOn w:val="Titre2"/>
    <w:next w:val="Standaard1"/>
    <w:link w:val="Titre3Car"/>
    <w:uiPriority w:val="9"/>
    <w:unhideWhenUsed/>
    <w:qFormat/>
    <w:rsid w:val="00830834"/>
    <w:pPr>
      <w:numPr>
        <w:ilvl w:val="2"/>
      </w:numPr>
      <w:ind w:left="890"/>
      <w:outlineLvl w:val="2"/>
    </w:pPr>
    <w:rPr>
      <w:rFonts w:ascii="Helvetica" w:hAnsi="Helvetica" w:cstheme="majorBidi"/>
      <w:b/>
      <w:bCs/>
      <w:sz w:val="24"/>
      <w:szCs w:val="26"/>
    </w:rPr>
  </w:style>
  <w:style w:type="paragraph" w:styleId="Titre4">
    <w:name w:val="heading 4"/>
    <w:basedOn w:val="Normal"/>
    <w:next w:val="Normal"/>
    <w:link w:val="Titre4Car"/>
    <w:uiPriority w:val="9"/>
    <w:semiHidden/>
    <w:unhideWhenUsed/>
    <w:qFormat/>
    <w:rsid w:val="00D146BB"/>
    <w:pPr>
      <w:keepNext/>
      <w:keepLines/>
      <w:numPr>
        <w:ilvl w:val="3"/>
        <w:numId w:val="1"/>
      </w:numPr>
      <w:spacing w:before="200"/>
      <w:outlineLvl w:val="3"/>
    </w:pPr>
    <w:rPr>
      <w:rFonts w:asciiTheme="majorHAnsi" w:eastAsiaTheme="majorEastAsia" w:hAnsiTheme="majorHAnsi" w:cstheme="majorBidi"/>
      <w:b/>
      <w:bCs/>
      <w:i/>
      <w:iCs/>
      <w:color w:val="006ABD" w:themeColor="accent1"/>
    </w:rPr>
  </w:style>
  <w:style w:type="paragraph" w:styleId="Titre5">
    <w:name w:val="heading 5"/>
    <w:basedOn w:val="Normal"/>
    <w:next w:val="Normal"/>
    <w:link w:val="Titre5Car"/>
    <w:uiPriority w:val="9"/>
    <w:semiHidden/>
    <w:unhideWhenUsed/>
    <w:qFormat/>
    <w:rsid w:val="00D146BB"/>
    <w:pPr>
      <w:keepNext/>
      <w:keepLines/>
      <w:numPr>
        <w:ilvl w:val="4"/>
        <w:numId w:val="1"/>
      </w:numPr>
      <w:spacing w:before="200"/>
      <w:outlineLvl w:val="4"/>
    </w:pPr>
    <w:rPr>
      <w:rFonts w:asciiTheme="majorHAnsi" w:eastAsiaTheme="majorEastAsia" w:hAnsiTheme="majorHAnsi" w:cstheme="majorBidi"/>
      <w:color w:val="00345E" w:themeColor="accent1" w:themeShade="7F"/>
    </w:rPr>
  </w:style>
  <w:style w:type="paragraph" w:styleId="Titre6">
    <w:name w:val="heading 6"/>
    <w:basedOn w:val="Normal"/>
    <w:next w:val="Normal"/>
    <w:link w:val="Titre6Car"/>
    <w:uiPriority w:val="9"/>
    <w:semiHidden/>
    <w:unhideWhenUsed/>
    <w:qFormat/>
    <w:rsid w:val="00D146BB"/>
    <w:pPr>
      <w:keepNext/>
      <w:keepLines/>
      <w:numPr>
        <w:ilvl w:val="5"/>
        <w:numId w:val="1"/>
      </w:numPr>
      <w:spacing w:before="200"/>
      <w:outlineLvl w:val="5"/>
    </w:pPr>
    <w:rPr>
      <w:rFonts w:asciiTheme="majorHAnsi" w:eastAsiaTheme="majorEastAsia" w:hAnsiTheme="majorHAnsi" w:cstheme="majorBidi"/>
      <w:i/>
      <w:iCs/>
      <w:color w:val="00345E" w:themeColor="accent1" w:themeShade="7F"/>
    </w:rPr>
  </w:style>
  <w:style w:type="paragraph" w:styleId="Titre7">
    <w:name w:val="heading 7"/>
    <w:basedOn w:val="Normal"/>
    <w:next w:val="Normal"/>
    <w:link w:val="Titre7Car"/>
    <w:uiPriority w:val="9"/>
    <w:semiHidden/>
    <w:unhideWhenUsed/>
    <w:qFormat/>
    <w:rsid w:val="00D146B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146B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146B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35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E3581"/>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E90819"/>
    <w:pPr>
      <w:tabs>
        <w:tab w:val="center" w:pos="4536"/>
        <w:tab w:val="right" w:pos="9072"/>
      </w:tabs>
    </w:pPr>
  </w:style>
  <w:style w:type="character" w:customStyle="1" w:styleId="En-tteCar">
    <w:name w:val="En-tête Car"/>
    <w:basedOn w:val="Policepardfaut"/>
    <w:link w:val="En-tte"/>
    <w:uiPriority w:val="99"/>
    <w:rsid w:val="00E90819"/>
    <w:rPr>
      <w:rFonts w:ascii="Calibri" w:eastAsia="Times New Roman" w:hAnsi="Calibri" w:cs="Times New Roman"/>
      <w:sz w:val="22"/>
      <w:lang w:eastAsia="en-US"/>
    </w:rPr>
  </w:style>
  <w:style w:type="paragraph" w:styleId="Pieddepage">
    <w:name w:val="footer"/>
    <w:basedOn w:val="Normal"/>
    <w:link w:val="PieddepageCar"/>
    <w:uiPriority w:val="99"/>
    <w:unhideWhenUsed/>
    <w:rsid w:val="00E90819"/>
    <w:pPr>
      <w:tabs>
        <w:tab w:val="center" w:pos="4536"/>
        <w:tab w:val="right" w:pos="9072"/>
      </w:tabs>
    </w:pPr>
  </w:style>
  <w:style w:type="character" w:customStyle="1" w:styleId="PieddepageCar">
    <w:name w:val="Pied de page Car"/>
    <w:basedOn w:val="Policepardfaut"/>
    <w:link w:val="Pieddepage"/>
    <w:uiPriority w:val="99"/>
    <w:rsid w:val="00E90819"/>
    <w:rPr>
      <w:rFonts w:ascii="Calibri" w:eastAsia="Times New Roman" w:hAnsi="Calibri" w:cs="Times New Roman"/>
      <w:sz w:val="22"/>
      <w:lang w:eastAsia="en-US"/>
    </w:rPr>
  </w:style>
  <w:style w:type="paragraph" w:customStyle="1" w:styleId="BasicParagraph">
    <w:name w:val="[Basic Paragraph]"/>
    <w:basedOn w:val="Normal"/>
    <w:uiPriority w:val="99"/>
    <w:rsid w:val="00E90819"/>
    <w:pPr>
      <w:widowControl w:val="0"/>
      <w:autoSpaceDE w:val="0"/>
      <w:autoSpaceDN w:val="0"/>
      <w:adjustRightInd w:val="0"/>
      <w:spacing w:line="288" w:lineRule="auto"/>
      <w:textAlignment w:val="center"/>
    </w:pPr>
    <w:rPr>
      <w:rFonts w:ascii="MinionPro-Regular" w:hAnsi="MinionPro-Regular" w:cs="MinionPro-Regular"/>
      <w:color w:val="000000"/>
      <w:sz w:val="24"/>
      <w:lang w:val="en-GB" w:eastAsia="ja-JP"/>
    </w:rPr>
  </w:style>
  <w:style w:type="paragraph" w:styleId="Sansinterligne">
    <w:name w:val="No Spacing"/>
    <w:basedOn w:val="Normal"/>
    <w:link w:val="SansinterligneCar"/>
    <w:uiPriority w:val="1"/>
    <w:qFormat/>
    <w:rsid w:val="00B7248A"/>
    <w:rPr>
      <w:rFonts w:asciiTheme="minorHAnsi" w:hAnsiTheme="minorHAnsi" w:cstheme="minorHAnsi"/>
      <w:sz w:val="24"/>
    </w:rPr>
  </w:style>
  <w:style w:type="character" w:customStyle="1" w:styleId="Titre1Car">
    <w:name w:val="Titre 1 Car"/>
    <w:basedOn w:val="Policepardfaut"/>
    <w:link w:val="Titre1"/>
    <w:uiPriority w:val="9"/>
    <w:rsid w:val="002414AC"/>
    <w:rPr>
      <w:rFonts w:ascii="Arial" w:eastAsiaTheme="majorEastAsia" w:hAnsi="Arial" w:cs="Arial"/>
      <w:b/>
      <w:bCs/>
      <w:color w:val="1F497D" w:themeColor="text2"/>
      <w:sz w:val="32"/>
      <w:szCs w:val="40"/>
      <w:lang w:val="en-GB" w:eastAsia="en-US"/>
    </w:rPr>
  </w:style>
  <w:style w:type="character" w:customStyle="1" w:styleId="Titre2Car">
    <w:name w:val="Titre 2 Car"/>
    <w:basedOn w:val="Policepardfaut"/>
    <w:link w:val="Titre2"/>
    <w:uiPriority w:val="9"/>
    <w:rsid w:val="00DB731F"/>
    <w:rPr>
      <w:rFonts w:ascii="Arial" w:eastAsiaTheme="majorEastAsia" w:hAnsi="Arial" w:cs="Arial"/>
      <w:color w:val="006ABD" w:themeColor="accent1"/>
      <w:sz w:val="28"/>
      <w:szCs w:val="30"/>
      <w:lang w:val="en-GB" w:eastAsia="en-US"/>
    </w:rPr>
  </w:style>
  <w:style w:type="character" w:customStyle="1" w:styleId="Titre3Car">
    <w:name w:val="Titre 3 Car"/>
    <w:basedOn w:val="Policepardfaut"/>
    <w:link w:val="Titre3"/>
    <w:uiPriority w:val="9"/>
    <w:rsid w:val="00830834"/>
    <w:rPr>
      <w:rFonts w:ascii="Helvetica" w:eastAsiaTheme="majorEastAsia" w:hAnsi="Helvetica" w:cstheme="majorBidi"/>
      <w:b/>
      <w:bCs/>
      <w:color w:val="006ABD" w:themeColor="accent1"/>
      <w:szCs w:val="26"/>
      <w:lang w:val="en-GB" w:eastAsia="en-US"/>
    </w:rPr>
  </w:style>
  <w:style w:type="character" w:customStyle="1" w:styleId="Titre4Car">
    <w:name w:val="Titre 4 Car"/>
    <w:basedOn w:val="Policepardfaut"/>
    <w:link w:val="Titre4"/>
    <w:uiPriority w:val="9"/>
    <w:semiHidden/>
    <w:rsid w:val="00D146BB"/>
    <w:rPr>
      <w:rFonts w:asciiTheme="majorHAnsi" w:eastAsiaTheme="majorEastAsia" w:hAnsiTheme="majorHAnsi" w:cstheme="majorBidi"/>
      <w:b/>
      <w:bCs/>
      <w:i/>
      <w:iCs/>
      <w:color w:val="006ABD" w:themeColor="accent1"/>
      <w:sz w:val="22"/>
      <w:lang w:eastAsia="en-US"/>
    </w:rPr>
  </w:style>
  <w:style w:type="character" w:customStyle="1" w:styleId="Titre5Car">
    <w:name w:val="Titre 5 Car"/>
    <w:basedOn w:val="Policepardfaut"/>
    <w:link w:val="Titre5"/>
    <w:uiPriority w:val="9"/>
    <w:semiHidden/>
    <w:rsid w:val="00D146BB"/>
    <w:rPr>
      <w:rFonts w:asciiTheme="majorHAnsi" w:eastAsiaTheme="majorEastAsia" w:hAnsiTheme="majorHAnsi" w:cstheme="majorBidi"/>
      <w:color w:val="00345E" w:themeColor="accent1" w:themeShade="7F"/>
      <w:sz w:val="22"/>
      <w:lang w:eastAsia="en-US"/>
    </w:rPr>
  </w:style>
  <w:style w:type="character" w:customStyle="1" w:styleId="Titre6Car">
    <w:name w:val="Titre 6 Car"/>
    <w:basedOn w:val="Policepardfaut"/>
    <w:link w:val="Titre6"/>
    <w:uiPriority w:val="9"/>
    <w:semiHidden/>
    <w:rsid w:val="00D146BB"/>
    <w:rPr>
      <w:rFonts w:asciiTheme="majorHAnsi" w:eastAsiaTheme="majorEastAsia" w:hAnsiTheme="majorHAnsi" w:cstheme="majorBidi"/>
      <w:i/>
      <w:iCs/>
      <w:color w:val="00345E" w:themeColor="accent1" w:themeShade="7F"/>
      <w:sz w:val="22"/>
      <w:lang w:eastAsia="en-US"/>
    </w:rPr>
  </w:style>
  <w:style w:type="character" w:customStyle="1" w:styleId="Titre7Car">
    <w:name w:val="Titre 7 Car"/>
    <w:basedOn w:val="Policepardfaut"/>
    <w:link w:val="Titre7"/>
    <w:uiPriority w:val="9"/>
    <w:semiHidden/>
    <w:rsid w:val="00D146BB"/>
    <w:rPr>
      <w:rFonts w:asciiTheme="majorHAnsi" w:eastAsiaTheme="majorEastAsia" w:hAnsiTheme="majorHAnsi" w:cstheme="majorBidi"/>
      <w:i/>
      <w:iCs/>
      <w:color w:val="404040" w:themeColor="text1" w:themeTint="BF"/>
      <w:sz w:val="22"/>
      <w:lang w:eastAsia="en-US"/>
    </w:rPr>
  </w:style>
  <w:style w:type="character" w:customStyle="1" w:styleId="Titre8Car">
    <w:name w:val="Titre 8 Car"/>
    <w:basedOn w:val="Policepardfaut"/>
    <w:link w:val="Titre8"/>
    <w:uiPriority w:val="9"/>
    <w:semiHidden/>
    <w:rsid w:val="00D146BB"/>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uiPriority w:val="9"/>
    <w:semiHidden/>
    <w:rsid w:val="00D146BB"/>
    <w:rPr>
      <w:rFonts w:asciiTheme="majorHAnsi" w:eastAsiaTheme="majorEastAsia" w:hAnsiTheme="majorHAnsi" w:cstheme="majorBidi"/>
      <w:i/>
      <w:iCs/>
      <w:color w:val="404040" w:themeColor="text1" w:themeTint="BF"/>
      <w:sz w:val="20"/>
      <w:szCs w:val="20"/>
      <w:lang w:eastAsia="en-US"/>
    </w:rPr>
  </w:style>
  <w:style w:type="paragraph" w:styleId="Lgende">
    <w:name w:val="caption"/>
    <w:basedOn w:val="Standaard1"/>
    <w:next w:val="Standaard1"/>
    <w:link w:val="LgendeCar"/>
    <w:uiPriority w:val="35"/>
    <w:unhideWhenUsed/>
    <w:qFormat/>
    <w:rsid w:val="00D61574"/>
    <w:pPr>
      <w:tabs>
        <w:tab w:val="left" w:pos="851"/>
      </w:tabs>
      <w:spacing w:after="200"/>
    </w:pPr>
    <w:rPr>
      <w:b/>
      <w:bCs/>
      <w:i/>
      <w:color w:val="006ABD" w:themeColor="accent1"/>
      <w:sz w:val="18"/>
      <w:szCs w:val="18"/>
    </w:rPr>
  </w:style>
  <w:style w:type="paragraph" w:styleId="Titre">
    <w:name w:val="Title"/>
    <w:basedOn w:val="Normal"/>
    <w:next w:val="Normal"/>
    <w:link w:val="TitreCar"/>
    <w:uiPriority w:val="10"/>
    <w:qFormat/>
    <w:rsid w:val="00D146BB"/>
    <w:pPr>
      <w:pBdr>
        <w:bottom w:val="single" w:sz="8" w:space="4" w:color="006A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146BB"/>
    <w:rPr>
      <w:rFonts w:asciiTheme="majorHAnsi" w:eastAsiaTheme="majorEastAsia" w:hAnsiTheme="majorHAnsi" w:cstheme="majorBidi"/>
      <w:color w:val="17365D" w:themeColor="text2" w:themeShade="BF"/>
      <w:spacing w:val="5"/>
      <w:kern w:val="28"/>
      <w:sz w:val="52"/>
      <w:szCs w:val="52"/>
      <w:lang w:eastAsia="en-US"/>
    </w:rPr>
  </w:style>
  <w:style w:type="paragraph" w:styleId="Sous-titre">
    <w:name w:val="Subtitle"/>
    <w:basedOn w:val="Normal"/>
    <w:next w:val="Normal"/>
    <w:link w:val="Sous-titreCar"/>
    <w:uiPriority w:val="11"/>
    <w:qFormat/>
    <w:rsid w:val="00D146BB"/>
    <w:pPr>
      <w:numPr>
        <w:ilvl w:val="1"/>
      </w:numPr>
    </w:pPr>
    <w:rPr>
      <w:rFonts w:asciiTheme="majorHAnsi" w:eastAsiaTheme="majorEastAsia" w:hAnsiTheme="majorHAnsi" w:cstheme="majorBidi"/>
      <w:i/>
      <w:iCs/>
      <w:color w:val="006ABD" w:themeColor="accent1"/>
      <w:spacing w:val="15"/>
      <w:sz w:val="24"/>
    </w:rPr>
  </w:style>
  <w:style w:type="character" w:customStyle="1" w:styleId="Sous-titreCar">
    <w:name w:val="Sous-titre Car"/>
    <w:basedOn w:val="Policepardfaut"/>
    <w:link w:val="Sous-titre"/>
    <w:uiPriority w:val="11"/>
    <w:rsid w:val="00D146BB"/>
    <w:rPr>
      <w:rFonts w:asciiTheme="majorHAnsi" w:eastAsiaTheme="majorEastAsia" w:hAnsiTheme="majorHAnsi" w:cstheme="majorBidi"/>
      <w:i/>
      <w:iCs/>
      <w:color w:val="006ABD" w:themeColor="accent1"/>
      <w:spacing w:val="15"/>
      <w:lang w:eastAsia="en-US"/>
    </w:rPr>
  </w:style>
  <w:style w:type="character" w:styleId="lev">
    <w:name w:val="Strong"/>
    <w:uiPriority w:val="22"/>
    <w:qFormat/>
    <w:rsid w:val="00D146BB"/>
    <w:rPr>
      <w:b/>
      <w:bCs/>
    </w:rPr>
  </w:style>
  <w:style w:type="character" w:styleId="Accentuation">
    <w:name w:val="Emphasis"/>
    <w:uiPriority w:val="20"/>
    <w:qFormat/>
    <w:rsid w:val="00D146BB"/>
    <w:rPr>
      <w:i/>
      <w:iCs/>
    </w:rPr>
  </w:style>
  <w:style w:type="paragraph" w:styleId="Paragraphedeliste">
    <w:name w:val="List Paragraph"/>
    <w:basedOn w:val="Normal"/>
    <w:uiPriority w:val="34"/>
    <w:qFormat/>
    <w:rsid w:val="00D146BB"/>
    <w:pPr>
      <w:ind w:left="720"/>
      <w:contextualSpacing/>
    </w:pPr>
  </w:style>
  <w:style w:type="paragraph" w:styleId="Citation">
    <w:name w:val="Quote"/>
    <w:basedOn w:val="Normal"/>
    <w:next w:val="Normal"/>
    <w:link w:val="CitationCar"/>
    <w:uiPriority w:val="29"/>
    <w:qFormat/>
    <w:rsid w:val="00D146BB"/>
    <w:rPr>
      <w:i/>
      <w:iCs/>
      <w:color w:val="000000" w:themeColor="text1"/>
    </w:rPr>
  </w:style>
  <w:style w:type="character" w:customStyle="1" w:styleId="CitationCar">
    <w:name w:val="Citation Car"/>
    <w:basedOn w:val="Policepardfaut"/>
    <w:link w:val="Citation"/>
    <w:uiPriority w:val="29"/>
    <w:rsid w:val="00D146BB"/>
    <w:rPr>
      <w:rFonts w:ascii="Calibri" w:hAnsi="Calibri"/>
      <w:i/>
      <w:iCs/>
      <w:color w:val="000000" w:themeColor="text1"/>
      <w:sz w:val="22"/>
      <w:lang w:eastAsia="en-US"/>
    </w:rPr>
  </w:style>
  <w:style w:type="paragraph" w:styleId="Citationintense">
    <w:name w:val="Intense Quote"/>
    <w:basedOn w:val="Normal"/>
    <w:next w:val="Normal"/>
    <w:link w:val="CitationintenseCar"/>
    <w:uiPriority w:val="30"/>
    <w:qFormat/>
    <w:rsid w:val="00D146BB"/>
    <w:pPr>
      <w:pBdr>
        <w:bottom w:val="single" w:sz="4" w:space="4" w:color="006ABD" w:themeColor="accent1"/>
      </w:pBdr>
      <w:spacing w:before="200" w:after="280"/>
      <w:ind w:left="936" w:right="936"/>
    </w:pPr>
    <w:rPr>
      <w:b/>
      <w:bCs/>
      <w:i/>
      <w:iCs/>
      <w:color w:val="006ABD" w:themeColor="accent1"/>
    </w:rPr>
  </w:style>
  <w:style w:type="character" w:customStyle="1" w:styleId="CitationintenseCar">
    <w:name w:val="Citation intense Car"/>
    <w:basedOn w:val="Policepardfaut"/>
    <w:link w:val="Citationintense"/>
    <w:uiPriority w:val="30"/>
    <w:rsid w:val="00D146BB"/>
    <w:rPr>
      <w:rFonts w:ascii="Calibri" w:hAnsi="Calibri"/>
      <w:b/>
      <w:bCs/>
      <w:i/>
      <w:iCs/>
      <w:color w:val="006ABD" w:themeColor="accent1"/>
      <w:sz w:val="22"/>
      <w:lang w:eastAsia="en-US"/>
    </w:rPr>
  </w:style>
  <w:style w:type="character" w:styleId="Emphaseple">
    <w:name w:val="Subtle Emphasis"/>
    <w:uiPriority w:val="19"/>
    <w:qFormat/>
    <w:rsid w:val="00D146BB"/>
    <w:rPr>
      <w:i/>
      <w:iCs/>
      <w:color w:val="808080" w:themeColor="text1" w:themeTint="7F"/>
    </w:rPr>
  </w:style>
  <w:style w:type="character" w:styleId="Rfrenceple">
    <w:name w:val="Subtle Reference"/>
    <w:basedOn w:val="Policepardfaut"/>
    <w:uiPriority w:val="31"/>
    <w:qFormat/>
    <w:rsid w:val="00D146BB"/>
    <w:rPr>
      <w:smallCaps/>
      <w:color w:val="42A62B" w:themeColor="accent2"/>
      <w:u w:val="single"/>
    </w:rPr>
  </w:style>
  <w:style w:type="character" w:styleId="Rfrenceintense">
    <w:name w:val="Intense Reference"/>
    <w:uiPriority w:val="32"/>
    <w:qFormat/>
    <w:rsid w:val="00D146BB"/>
    <w:rPr>
      <w:b/>
      <w:bCs/>
      <w:smallCaps/>
      <w:color w:val="42A62B" w:themeColor="accent2"/>
      <w:spacing w:val="5"/>
      <w:u w:val="single"/>
    </w:rPr>
  </w:style>
  <w:style w:type="character" w:styleId="Titredulivre">
    <w:name w:val="Book Title"/>
    <w:uiPriority w:val="33"/>
    <w:qFormat/>
    <w:rsid w:val="00D146BB"/>
    <w:rPr>
      <w:b/>
      <w:bCs/>
      <w:smallCaps/>
      <w:spacing w:val="5"/>
    </w:rPr>
  </w:style>
  <w:style w:type="paragraph" w:styleId="En-ttedetabledesmatires">
    <w:name w:val="TOC Heading"/>
    <w:basedOn w:val="Titre1"/>
    <w:next w:val="Normal"/>
    <w:uiPriority w:val="39"/>
    <w:unhideWhenUsed/>
    <w:qFormat/>
    <w:rsid w:val="0004197B"/>
    <w:pPr>
      <w:spacing w:after="60"/>
      <w:outlineLvl w:val="9"/>
    </w:pPr>
  </w:style>
  <w:style w:type="character" w:customStyle="1" w:styleId="SansinterligneCar">
    <w:name w:val="Sans interligne Car"/>
    <w:basedOn w:val="Policepardfaut"/>
    <w:link w:val="Sansinterligne"/>
    <w:uiPriority w:val="1"/>
    <w:rsid w:val="00B7248A"/>
    <w:rPr>
      <w:rFonts w:cstheme="minorHAnsi"/>
      <w:lang w:eastAsia="en-US"/>
    </w:rPr>
  </w:style>
  <w:style w:type="paragraph" w:styleId="TM1">
    <w:name w:val="toc 1"/>
    <w:basedOn w:val="Normal"/>
    <w:next w:val="Normal"/>
    <w:autoRedefine/>
    <w:uiPriority w:val="39"/>
    <w:unhideWhenUsed/>
    <w:rsid w:val="0004197B"/>
    <w:pPr>
      <w:tabs>
        <w:tab w:val="left" w:pos="362"/>
        <w:tab w:val="right" w:leader="dot" w:pos="8771"/>
      </w:tabs>
      <w:spacing w:before="120"/>
    </w:pPr>
    <w:rPr>
      <w:rFonts w:asciiTheme="majorHAnsi" w:hAnsiTheme="majorHAnsi"/>
      <w:b/>
      <w:noProof/>
      <w:color w:val="006ABD" w:themeColor="accent1"/>
      <w:sz w:val="24"/>
    </w:rPr>
  </w:style>
  <w:style w:type="paragraph" w:styleId="TM2">
    <w:name w:val="toc 2"/>
    <w:basedOn w:val="Normal"/>
    <w:next w:val="Normal"/>
    <w:autoRedefine/>
    <w:uiPriority w:val="39"/>
    <w:unhideWhenUsed/>
    <w:rsid w:val="00E81F3E"/>
    <w:pPr>
      <w:tabs>
        <w:tab w:val="left" w:pos="680"/>
        <w:tab w:val="right" w:leader="dot" w:pos="8771"/>
      </w:tabs>
      <w:spacing w:before="40"/>
      <w:ind w:left="142"/>
    </w:pPr>
    <w:rPr>
      <w:rFonts w:asciiTheme="minorHAnsi" w:hAnsiTheme="minorHAnsi"/>
      <w:noProof/>
      <w:szCs w:val="22"/>
    </w:rPr>
  </w:style>
  <w:style w:type="paragraph" w:styleId="TM3">
    <w:name w:val="toc 3"/>
    <w:basedOn w:val="Normal"/>
    <w:next w:val="Normal"/>
    <w:autoRedefine/>
    <w:uiPriority w:val="39"/>
    <w:unhideWhenUsed/>
    <w:rsid w:val="00870C9C"/>
    <w:pPr>
      <w:tabs>
        <w:tab w:val="left" w:pos="1100"/>
        <w:tab w:val="left" w:pos="1276"/>
        <w:tab w:val="right" w:leader="dot" w:pos="8771"/>
      </w:tabs>
      <w:ind w:left="284"/>
    </w:pPr>
    <w:rPr>
      <w:rFonts w:asciiTheme="minorHAnsi" w:hAnsiTheme="minorHAnsi"/>
      <w:i/>
      <w:szCs w:val="22"/>
    </w:rPr>
  </w:style>
  <w:style w:type="paragraph" w:styleId="TM4">
    <w:name w:val="toc 4"/>
    <w:basedOn w:val="Normal"/>
    <w:next w:val="Normal"/>
    <w:autoRedefine/>
    <w:uiPriority w:val="39"/>
    <w:semiHidden/>
    <w:unhideWhenUsed/>
    <w:rsid w:val="008D0D9B"/>
    <w:pPr>
      <w:pBdr>
        <w:between w:val="double" w:sz="6" w:space="0" w:color="auto"/>
      </w:pBdr>
      <w:ind w:left="440"/>
    </w:pPr>
    <w:rPr>
      <w:rFonts w:asciiTheme="minorHAnsi" w:hAnsiTheme="minorHAnsi"/>
      <w:sz w:val="20"/>
      <w:szCs w:val="20"/>
    </w:rPr>
  </w:style>
  <w:style w:type="paragraph" w:styleId="TM5">
    <w:name w:val="toc 5"/>
    <w:basedOn w:val="Normal"/>
    <w:next w:val="Normal"/>
    <w:autoRedefine/>
    <w:uiPriority w:val="39"/>
    <w:semiHidden/>
    <w:unhideWhenUsed/>
    <w:rsid w:val="008D0D9B"/>
    <w:pPr>
      <w:pBdr>
        <w:between w:val="double" w:sz="6" w:space="0" w:color="auto"/>
      </w:pBdr>
      <w:ind w:left="660"/>
    </w:pPr>
    <w:rPr>
      <w:rFonts w:asciiTheme="minorHAnsi" w:hAnsiTheme="minorHAnsi"/>
      <w:sz w:val="20"/>
      <w:szCs w:val="20"/>
    </w:rPr>
  </w:style>
  <w:style w:type="paragraph" w:styleId="TM6">
    <w:name w:val="toc 6"/>
    <w:basedOn w:val="Normal"/>
    <w:next w:val="Normal"/>
    <w:autoRedefine/>
    <w:uiPriority w:val="39"/>
    <w:semiHidden/>
    <w:unhideWhenUsed/>
    <w:rsid w:val="008D0D9B"/>
    <w:pPr>
      <w:pBdr>
        <w:between w:val="double" w:sz="6" w:space="0" w:color="auto"/>
      </w:pBdr>
      <w:ind w:left="880"/>
    </w:pPr>
    <w:rPr>
      <w:rFonts w:asciiTheme="minorHAnsi" w:hAnsiTheme="minorHAnsi"/>
      <w:sz w:val="20"/>
      <w:szCs w:val="20"/>
    </w:rPr>
  </w:style>
  <w:style w:type="paragraph" w:styleId="TM7">
    <w:name w:val="toc 7"/>
    <w:basedOn w:val="Normal"/>
    <w:next w:val="Normal"/>
    <w:autoRedefine/>
    <w:uiPriority w:val="39"/>
    <w:semiHidden/>
    <w:unhideWhenUsed/>
    <w:rsid w:val="008D0D9B"/>
    <w:pPr>
      <w:pBdr>
        <w:between w:val="double" w:sz="6" w:space="0" w:color="auto"/>
      </w:pBdr>
      <w:ind w:left="1100"/>
    </w:pPr>
    <w:rPr>
      <w:rFonts w:asciiTheme="minorHAnsi" w:hAnsiTheme="minorHAnsi"/>
      <w:sz w:val="20"/>
      <w:szCs w:val="20"/>
    </w:rPr>
  </w:style>
  <w:style w:type="paragraph" w:styleId="TM8">
    <w:name w:val="toc 8"/>
    <w:basedOn w:val="Normal"/>
    <w:next w:val="Normal"/>
    <w:autoRedefine/>
    <w:uiPriority w:val="39"/>
    <w:semiHidden/>
    <w:unhideWhenUsed/>
    <w:rsid w:val="008D0D9B"/>
    <w:pPr>
      <w:pBdr>
        <w:between w:val="double" w:sz="6" w:space="0" w:color="auto"/>
      </w:pBdr>
      <w:ind w:left="1320"/>
    </w:pPr>
    <w:rPr>
      <w:rFonts w:asciiTheme="minorHAnsi" w:hAnsiTheme="minorHAnsi"/>
      <w:sz w:val="20"/>
      <w:szCs w:val="20"/>
    </w:rPr>
  </w:style>
  <w:style w:type="paragraph" w:styleId="TM9">
    <w:name w:val="toc 9"/>
    <w:basedOn w:val="Normal"/>
    <w:next w:val="Normal"/>
    <w:autoRedefine/>
    <w:uiPriority w:val="39"/>
    <w:semiHidden/>
    <w:unhideWhenUsed/>
    <w:rsid w:val="008D0D9B"/>
    <w:pPr>
      <w:pBdr>
        <w:between w:val="double" w:sz="6" w:space="0" w:color="auto"/>
      </w:pBdr>
      <w:ind w:left="1540"/>
    </w:pPr>
    <w:rPr>
      <w:rFonts w:asciiTheme="minorHAnsi" w:hAnsiTheme="minorHAnsi"/>
      <w:sz w:val="20"/>
      <w:szCs w:val="20"/>
    </w:rPr>
  </w:style>
  <w:style w:type="character" w:styleId="Numrodepage">
    <w:name w:val="page number"/>
    <w:basedOn w:val="Policepardfaut"/>
    <w:uiPriority w:val="99"/>
    <w:semiHidden/>
    <w:unhideWhenUsed/>
    <w:rsid w:val="00D823D2"/>
  </w:style>
  <w:style w:type="paragraph" w:styleId="Corpsdetexte">
    <w:name w:val="Body Text"/>
    <w:basedOn w:val="Normal"/>
    <w:link w:val="CorpsdetexteCar"/>
    <w:rsid w:val="008A2709"/>
    <w:pPr>
      <w:spacing w:after="120"/>
      <w:jc w:val="both"/>
    </w:pPr>
    <w:rPr>
      <w:rFonts w:ascii="Verdana" w:eastAsia="Times New Roman" w:hAnsi="Verdana" w:cs="Times New Roman"/>
      <w:color w:val="333333"/>
      <w:sz w:val="20"/>
      <w:lang w:val="en-GB" w:eastAsia="en-GB"/>
    </w:rPr>
  </w:style>
  <w:style w:type="character" w:customStyle="1" w:styleId="CorpsdetexteCar">
    <w:name w:val="Corps de texte Car"/>
    <w:basedOn w:val="Policepardfaut"/>
    <w:link w:val="Corpsdetexte"/>
    <w:rsid w:val="008A2709"/>
    <w:rPr>
      <w:rFonts w:ascii="Verdana" w:eastAsia="Times New Roman" w:hAnsi="Verdana" w:cs="Times New Roman"/>
      <w:color w:val="333333"/>
      <w:sz w:val="20"/>
      <w:lang w:val="en-GB" w:eastAsia="en-GB"/>
    </w:rPr>
  </w:style>
  <w:style w:type="paragraph" w:styleId="Listenumros">
    <w:name w:val="List Number"/>
    <w:aliases w:val="List Number Justified"/>
    <w:basedOn w:val="Normal"/>
    <w:rsid w:val="008A2709"/>
    <w:pPr>
      <w:tabs>
        <w:tab w:val="num" w:pos="284"/>
      </w:tabs>
      <w:ind w:left="284" w:hanging="284"/>
      <w:jc w:val="both"/>
    </w:pPr>
    <w:rPr>
      <w:rFonts w:ascii="Verdana" w:eastAsia="Times New Roman" w:hAnsi="Verdana" w:cs="Times New Roman"/>
      <w:color w:val="333333"/>
      <w:sz w:val="20"/>
      <w:lang w:val="en-GB" w:eastAsia="en-GB"/>
    </w:rPr>
  </w:style>
  <w:style w:type="paragraph" w:styleId="Notedebasdepage">
    <w:name w:val="footnote text"/>
    <w:aliases w:val="ADB,ADB Char,FOOTNOTES,Footnote ak,Footnotes,Schriftart: 10 pt,Schriftart: 8 pt,Schriftart: 9 pt,WB-Fußnotentext,fn,ft,single space"/>
    <w:basedOn w:val="Normal"/>
    <w:link w:val="NotedebasdepageCar"/>
    <w:uiPriority w:val="99"/>
    <w:rsid w:val="008A2709"/>
    <w:pPr>
      <w:jc w:val="both"/>
    </w:pPr>
    <w:rPr>
      <w:rFonts w:ascii="Verdana" w:eastAsia="Times New Roman" w:hAnsi="Verdana" w:cs="Times New Roman"/>
      <w:color w:val="333333"/>
      <w:sz w:val="20"/>
      <w:szCs w:val="20"/>
      <w:lang w:val="en-GB" w:eastAsia="en-GB"/>
    </w:rPr>
  </w:style>
  <w:style w:type="character" w:customStyle="1" w:styleId="NotedebasdepageCar">
    <w:name w:val="Note de bas de page Car"/>
    <w:aliases w:val="ADB Car,ADB Char Car,FOOTNOTES Car,Footnote ak Car,Footnotes Car,Schriftart: 10 pt Car,Schriftart: 8 pt Car,Schriftart: 9 pt Car,WB-Fußnotentext Car,fn Car,ft Car,single space Car"/>
    <w:basedOn w:val="Policepardfaut"/>
    <w:link w:val="Notedebasdepage"/>
    <w:uiPriority w:val="99"/>
    <w:rsid w:val="008A2709"/>
    <w:rPr>
      <w:rFonts w:ascii="Verdana" w:eastAsia="Times New Roman" w:hAnsi="Verdana" w:cs="Times New Roman"/>
      <w:color w:val="333333"/>
      <w:sz w:val="20"/>
      <w:szCs w:val="20"/>
      <w:lang w:val="en-GB" w:eastAsia="en-GB"/>
    </w:rPr>
  </w:style>
  <w:style w:type="table" w:styleId="Grilledutableau">
    <w:name w:val="Table Grid"/>
    <w:basedOn w:val="TableauNormal"/>
    <w:uiPriority w:val="39"/>
    <w:rsid w:val="008A2709"/>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aliases w:val="-E Fußnotenzeichen,16 Point,Fußnotenzeichen DISS,Numbering - Footnote,Ref,Superscript 6 Point,de nota al pie,fr,ftref"/>
    <w:uiPriority w:val="99"/>
    <w:rsid w:val="008A2709"/>
    <w:rPr>
      <w:vertAlign w:val="superscript"/>
    </w:rPr>
  </w:style>
  <w:style w:type="character" w:styleId="Lienhypertexte">
    <w:name w:val="Hyperlink"/>
    <w:basedOn w:val="Policepardfaut"/>
    <w:uiPriority w:val="99"/>
    <w:unhideWhenUsed/>
    <w:rsid w:val="008A2709"/>
    <w:rPr>
      <w:color w:val="0000FF" w:themeColor="hyperlink"/>
      <w:u w:val="single"/>
    </w:rPr>
  </w:style>
  <w:style w:type="paragraph" w:customStyle="1" w:styleId="Kop4">
    <w:name w:val="Kop4"/>
    <w:basedOn w:val="Titre4"/>
    <w:next w:val="Standaard1"/>
    <w:link w:val="Kop4Char"/>
    <w:qFormat/>
    <w:rsid w:val="00CD60F5"/>
    <w:pPr>
      <w:spacing w:after="60"/>
      <w:ind w:left="1146" w:hanging="862"/>
    </w:pPr>
    <w:rPr>
      <w:b w:val="0"/>
      <w:i w:val="0"/>
      <w:szCs w:val="22"/>
      <w:u w:val="single"/>
      <w:lang w:val="en-GB"/>
    </w:rPr>
  </w:style>
  <w:style w:type="character" w:customStyle="1" w:styleId="Kop4Char">
    <w:name w:val="Kop4 Char"/>
    <w:basedOn w:val="SansinterligneCar"/>
    <w:link w:val="Kop4"/>
    <w:rsid w:val="00CD60F5"/>
    <w:rPr>
      <w:rFonts w:asciiTheme="majorHAnsi" w:eastAsiaTheme="majorEastAsia" w:hAnsiTheme="majorHAnsi" w:cstheme="majorBidi"/>
      <w:bCs/>
      <w:iCs/>
      <w:color w:val="006ABD" w:themeColor="accent1"/>
      <w:sz w:val="22"/>
      <w:szCs w:val="22"/>
      <w:u w:val="single"/>
      <w:lang w:val="en-GB" w:eastAsia="en-US"/>
    </w:rPr>
  </w:style>
  <w:style w:type="paragraph" w:customStyle="1" w:styleId="Standaard1">
    <w:name w:val="Standaard1"/>
    <w:basedOn w:val="Normal"/>
    <w:link w:val="Standaard1Char"/>
    <w:qFormat/>
    <w:rsid w:val="00614522"/>
    <w:pPr>
      <w:spacing w:before="60" w:after="60"/>
      <w:jc w:val="both"/>
    </w:pPr>
    <w:rPr>
      <w:rFonts w:eastAsia="Times New Roman" w:cs="Times New Roman"/>
      <w:color w:val="33330F"/>
      <w:szCs w:val="20"/>
      <w:lang w:val="en-GB"/>
    </w:rPr>
  </w:style>
  <w:style w:type="paragraph" w:customStyle="1" w:styleId="Kop2-Annex">
    <w:name w:val="Kop2-Annex"/>
    <w:basedOn w:val="Kop1-Annex"/>
    <w:next w:val="Standaard1"/>
    <w:link w:val="Kop2-AnnexChar"/>
    <w:qFormat/>
    <w:rsid w:val="00215865"/>
    <w:pPr>
      <w:tabs>
        <w:tab w:val="clear" w:pos="680"/>
        <w:tab w:val="left" w:pos="851"/>
      </w:tabs>
      <w:spacing w:before="240"/>
    </w:pPr>
    <w:rPr>
      <w:b w:val="0"/>
      <w:color w:val="0070C0"/>
      <w:sz w:val="24"/>
    </w:rPr>
  </w:style>
  <w:style w:type="character" w:customStyle="1" w:styleId="Standaard1Char">
    <w:name w:val="Standaard1 Char"/>
    <w:basedOn w:val="Policepardfaut"/>
    <w:link w:val="Standaard1"/>
    <w:rsid w:val="00614522"/>
    <w:rPr>
      <w:rFonts w:ascii="Calibri" w:eastAsia="Times New Roman" w:hAnsi="Calibri" w:cs="Times New Roman"/>
      <w:color w:val="33330F"/>
      <w:sz w:val="22"/>
      <w:szCs w:val="20"/>
      <w:lang w:val="en-GB" w:eastAsia="en-US"/>
    </w:rPr>
  </w:style>
  <w:style w:type="paragraph" w:customStyle="1" w:styleId="Kop3-Annex">
    <w:name w:val="Kop3-Annex"/>
    <w:basedOn w:val="Kop2-Annex"/>
    <w:next w:val="Standaard1"/>
    <w:link w:val="Kop3-AnnexChar"/>
    <w:qFormat/>
    <w:rsid w:val="006E5010"/>
    <w:pPr>
      <w:tabs>
        <w:tab w:val="clear" w:pos="851"/>
        <w:tab w:val="left" w:pos="964"/>
      </w:tabs>
      <w:ind w:left="578" w:hanging="578"/>
    </w:pPr>
    <w:rPr>
      <w:i/>
      <w:sz w:val="22"/>
    </w:rPr>
  </w:style>
  <w:style w:type="character" w:customStyle="1" w:styleId="Kop2-AnnexChar">
    <w:name w:val="Kop2-Annex Char"/>
    <w:basedOn w:val="Titre2Car"/>
    <w:link w:val="Kop2-Annex"/>
    <w:rsid w:val="00215865"/>
    <w:rPr>
      <w:rFonts w:asciiTheme="majorHAnsi" w:eastAsiaTheme="majorEastAsia" w:hAnsiTheme="majorHAnsi" w:cstheme="majorHAnsi"/>
      <w:iCs/>
      <w:color w:val="0070C0"/>
      <w:sz w:val="28"/>
      <w:szCs w:val="28"/>
      <w:lang w:val="en-GB" w:eastAsia="en-US"/>
    </w:rPr>
  </w:style>
  <w:style w:type="paragraph" w:customStyle="1" w:styleId="Kop4-Annex">
    <w:name w:val="Kop4-Annex"/>
    <w:basedOn w:val="Standaard1"/>
    <w:next w:val="Standaard1"/>
    <w:link w:val="Kop4-AnnexChar"/>
    <w:autoRedefine/>
    <w:rsid w:val="002F663E"/>
    <w:pPr>
      <w:spacing w:before="120"/>
    </w:pPr>
    <w:rPr>
      <w:rFonts w:asciiTheme="majorHAnsi" w:hAnsiTheme="majorHAnsi"/>
      <w:i/>
      <w:color w:val="0070C0"/>
    </w:rPr>
  </w:style>
  <w:style w:type="character" w:customStyle="1" w:styleId="Kop3-AnnexChar">
    <w:name w:val="Kop3-Annex Char"/>
    <w:basedOn w:val="Titre3Car"/>
    <w:link w:val="Kop3-Annex"/>
    <w:rsid w:val="006E5010"/>
    <w:rPr>
      <w:rFonts w:asciiTheme="majorHAnsi" w:eastAsiaTheme="majorEastAsia" w:hAnsiTheme="majorHAnsi" w:cstheme="majorHAnsi"/>
      <w:b/>
      <w:bCs/>
      <w:i/>
      <w:iCs/>
      <w:color w:val="0070C0"/>
      <w:sz w:val="22"/>
      <w:szCs w:val="28"/>
      <w:lang w:val="en-GB" w:eastAsia="en-US"/>
    </w:rPr>
  </w:style>
  <w:style w:type="paragraph" w:customStyle="1" w:styleId="Kop5-Annex">
    <w:name w:val="Kop5-Annex"/>
    <w:basedOn w:val="Titre5"/>
    <w:next w:val="Standaard1"/>
    <w:link w:val="Kop5-AnnexChar"/>
    <w:rsid w:val="008C6F90"/>
    <w:pPr>
      <w:numPr>
        <w:ilvl w:val="0"/>
        <w:numId w:val="0"/>
      </w:numPr>
      <w:ind w:left="864" w:hanging="864"/>
    </w:pPr>
    <w:rPr>
      <w:rFonts w:ascii="Calibri" w:hAnsi="Calibri"/>
    </w:rPr>
  </w:style>
  <w:style w:type="character" w:customStyle="1" w:styleId="Kop4-AnnexChar">
    <w:name w:val="Kop4-Annex Char"/>
    <w:basedOn w:val="Kop4Char"/>
    <w:link w:val="Kop4-Annex"/>
    <w:rsid w:val="002F663E"/>
    <w:rPr>
      <w:rFonts w:asciiTheme="majorHAnsi" w:eastAsia="Times New Roman" w:hAnsiTheme="majorHAnsi" w:cs="Times New Roman"/>
      <w:bCs w:val="0"/>
      <w:i/>
      <w:iCs w:val="0"/>
      <w:color w:val="0070C0"/>
      <w:sz w:val="22"/>
      <w:szCs w:val="20"/>
      <w:u w:val="single"/>
      <w:lang w:val="en-GB" w:eastAsia="en-US"/>
    </w:rPr>
  </w:style>
  <w:style w:type="paragraph" w:customStyle="1" w:styleId="Titel-Annex">
    <w:name w:val="Titel-Annex"/>
    <w:basedOn w:val="Titre2"/>
    <w:next w:val="Standaard1"/>
    <w:link w:val="Titel-AnnexChar"/>
    <w:autoRedefine/>
    <w:qFormat/>
    <w:rsid w:val="00D6339A"/>
    <w:pPr>
      <w:numPr>
        <w:ilvl w:val="0"/>
        <w:numId w:val="3"/>
      </w:numPr>
      <w:tabs>
        <w:tab w:val="left" w:pos="1985"/>
      </w:tabs>
      <w:spacing w:after="360"/>
    </w:pPr>
    <w:rPr>
      <w:color w:val="1F497D" w:themeColor="text2"/>
      <w:sz w:val="32"/>
    </w:rPr>
  </w:style>
  <w:style w:type="character" w:customStyle="1" w:styleId="Kop5-AnnexChar">
    <w:name w:val="Kop5-Annex Char"/>
    <w:basedOn w:val="Titre5Car"/>
    <w:link w:val="Kop5-Annex"/>
    <w:rsid w:val="008C6F90"/>
    <w:rPr>
      <w:rFonts w:ascii="Calibri" w:eastAsiaTheme="majorEastAsia" w:hAnsi="Calibri" w:cstheme="majorBidi"/>
      <w:color w:val="00345E" w:themeColor="accent1" w:themeShade="7F"/>
      <w:sz w:val="22"/>
      <w:lang w:eastAsia="en-US"/>
    </w:rPr>
  </w:style>
  <w:style w:type="character" w:customStyle="1" w:styleId="Titel-AnnexChar">
    <w:name w:val="Titel-Annex Char"/>
    <w:basedOn w:val="Titre1Car"/>
    <w:link w:val="Titel-Annex"/>
    <w:rsid w:val="00D6339A"/>
    <w:rPr>
      <w:rFonts w:ascii="Arial" w:eastAsiaTheme="majorEastAsia" w:hAnsi="Arial" w:cs="Arial"/>
      <w:b w:val="0"/>
      <w:bCs w:val="0"/>
      <w:color w:val="1F497D" w:themeColor="text2"/>
      <w:sz w:val="32"/>
      <w:szCs w:val="30"/>
      <w:lang w:val="en-GB" w:eastAsia="en-US"/>
    </w:rPr>
  </w:style>
  <w:style w:type="character" w:styleId="Marquedecommentaire">
    <w:name w:val="annotation reference"/>
    <w:basedOn w:val="Policepardfaut"/>
    <w:uiPriority w:val="99"/>
    <w:unhideWhenUsed/>
    <w:rsid w:val="0052518C"/>
    <w:rPr>
      <w:sz w:val="16"/>
      <w:szCs w:val="16"/>
    </w:rPr>
  </w:style>
  <w:style w:type="paragraph" w:styleId="Commentaire">
    <w:name w:val="annotation text"/>
    <w:basedOn w:val="Normal"/>
    <w:link w:val="CommentaireCar"/>
    <w:uiPriority w:val="99"/>
    <w:unhideWhenUsed/>
    <w:rsid w:val="0052518C"/>
    <w:rPr>
      <w:sz w:val="20"/>
      <w:szCs w:val="20"/>
    </w:rPr>
  </w:style>
  <w:style w:type="character" w:customStyle="1" w:styleId="CommentaireCar">
    <w:name w:val="Commentaire Car"/>
    <w:basedOn w:val="Policepardfaut"/>
    <w:link w:val="Commentaire"/>
    <w:uiPriority w:val="99"/>
    <w:rsid w:val="0052518C"/>
    <w:rPr>
      <w:rFonts w:ascii="Calibri" w:hAnsi="Calibri"/>
      <w:sz w:val="20"/>
      <w:szCs w:val="20"/>
      <w:lang w:eastAsia="en-US"/>
    </w:rPr>
  </w:style>
  <w:style w:type="paragraph" w:styleId="Objetducommentaire">
    <w:name w:val="annotation subject"/>
    <w:basedOn w:val="Commentaire"/>
    <w:next w:val="Commentaire"/>
    <w:link w:val="ObjetducommentaireCar"/>
    <w:uiPriority w:val="99"/>
    <w:semiHidden/>
    <w:unhideWhenUsed/>
    <w:rsid w:val="0052518C"/>
    <w:rPr>
      <w:b/>
      <w:bCs/>
    </w:rPr>
  </w:style>
  <w:style w:type="character" w:customStyle="1" w:styleId="ObjetducommentaireCar">
    <w:name w:val="Objet du commentaire Car"/>
    <w:basedOn w:val="CommentaireCar"/>
    <w:link w:val="Objetducommentaire"/>
    <w:uiPriority w:val="99"/>
    <w:semiHidden/>
    <w:rsid w:val="0052518C"/>
    <w:rPr>
      <w:rFonts w:ascii="Calibri" w:hAnsi="Calibri"/>
      <w:b/>
      <w:bCs/>
      <w:sz w:val="20"/>
      <w:szCs w:val="20"/>
      <w:lang w:eastAsia="en-US"/>
    </w:rPr>
  </w:style>
  <w:style w:type="paragraph" w:customStyle="1" w:styleId="Kop1-Annex">
    <w:name w:val="Kop1-Annex"/>
    <w:basedOn w:val="Titre6"/>
    <w:next w:val="Standaard1"/>
    <w:link w:val="Kop1-AnnexChar"/>
    <w:qFormat/>
    <w:rsid w:val="006E5010"/>
    <w:pPr>
      <w:numPr>
        <w:ilvl w:val="0"/>
        <w:numId w:val="0"/>
      </w:numPr>
      <w:tabs>
        <w:tab w:val="left" w:pos="680"/>
      </w:tabs>
      <w:spacing w:before="180" w:after="60"/>
    </w:pPr>
    <w:rPr>
      <w:rFonts w:cstheme="majorHAnsi"/>
      <w:b/>
      <w:i w:val="0"/>
      <w:color w:val="006ABD" w:themeColor="accent1"/>
      <w:sz w:val="28"/>
      <w:szCs w:val="28"/>
      <w:lang w:val="en-GB"/>
    </w:rPr>
  </w:style>
  <w:style w:type="paragraph" w:customStyle="1" w:styleId="Kop2-Annex0">
    <w:name w:val="Kop[2-Annex"/>
    <w:basedOn w:val="Standaard1"/>
    <w:next w:val="Standaard1"/>
    <w:link w:val="Kop2-AnnexChar0"/>
    <w:autoRedefine/>
    <w:rsid w:val="001B47F2"/>
    <w:rPr>
      <w:rFonts w:asciiTheme="majorHAnsi" w:hAnsiTheme="majorHAnsi" w:cstheme="majorHAnsi"/>
      <w:b/>
      <w:color w:val="006ABD" w:themeColor="accent1"/>
      <w:sz w:val="24"/>
      <w:szCs w:val="24"/>
    </w:rPr>
  </w:style>
  <w:style w:type="character" w:customStyle="1" w:styleId="Kop1-AnnexChar">
    <w:name w:val="Kop1-Annex Char"/>
    <w:basedOn w:val="Standaard1Char"/>
    <w:link w:val="Kop1-Annex"/>
    <w:rsid w:val="006E5010"/>
    <w:rPr>
      <w:rFonts w:asciiTheme="majorHAnsi" w:eastAsiaTheme="majorEastAsia" w:hAnsiTheme="majorHAnsi" w:cstheme="majorHAnsi"/>
      <w:b/>
      <w:iCs/>
      <w:color w:val="006ABD" w:themeColor="accent1"/>
      <w:sz w:val="28"/>
      <w:szCs w:val="28"/>
      <w:lang w:val="en-GB" w:eastAsia="en-US"/>
    </w:rPr>
  </w:style>
  <w:style w:type="character" w:customStyle="1" w:styleId="Kop2-AnnexChar0">
    <w:name w:val="Kop[2-Annex Char"/>
    <w:basedOn w:val="Standaard1Char"/>
    <w:link w:val="Kop2-Annex0"/>
    <w:rsid w:val="001B47F2"/>
    <w:rPr>
      <w:rFonts w:asciiTheme="majorHAnsi" w:eastAsia="Times New Roman" w:hAnsiTheme="majorHAnsi" w:cstheme="majorHAnsi"/>
      <w:b/>
      <w:color w:val="006ABD" w:themeColor="accent1"/>
      <w:sz w:val="22"/>
      <w:szCs w:val="20"/>
      <w:lang w:val="en-GB" w:eastAsia="en-US"/>
    </w:rPr>
  </w:style>
  <w:style w:type="paragraph" w:customStyle="1" w:styleId="Default">
    <w:name w:val="Default"/>
    <w:rsid w:val="009362CF"/>
    <w:pPr>
      <w:autoSpaceDE w:val="0"/>
      <w:autoSpaceDN w:val="0"/>
      <w:adjustRightInd w:val="0"/>
    </w:pPr>
    <w:rPr>
      <w:rFonts w:ascii="Calibri" w:hAnsi="Calibri" w:cs="Calibri"/>
      <w:color w:val="000000"/>
      <w:lang w:val="en-GB"/>
    </w:rPr>
  </w:style>
  <w:style w:type="character" w:styleId="Lienhypertextesuivivisit">
    <w:name w:val="FollowedHyperlink"/>
    <w:basedOn w:val="Policepardfaut"/>
    <w:uiPriority w:val="99"/>
    <w:semiHidden/>
    <w:unhideWhenUsed/>
    <w:rsid w:val="003D61E8"/>
    <w:rPr>
      <w:color w:val="800080" w:themeColor="followedHyperlink"/>
      <w:u w:val="single"/>
    </w:rPr>
  </w:style>
  <w:style w:type="character" w:customStyle="1" w:styleId="apple-converted-space">
    <w:name w:val="apple-converted-space"/>
    <w:rsid w:val="00F23EFF"/>
  </w:style>
  <w:style w:type="paragraph" w:customStyle="1" w:styleId="Bijschrift-Table">
    <w:name w:val="Bijschrift-Table"/>
    <w:basedOn w:val="Lgende"/>
    <w:link w:val="Bijschrift-TableChar"/>
    <w:qFormat/>
    <w:rsid w:val="0025419F"/>
    <w:pPr>
      <w:keepNext/>
    </w:pPr>
  </w:style>
  <w:style w:type="character" w:customStyle="1" w:styleId="LgendeCar">
    <w:name w:val="Légende Car"/>
    <w:basedOn w:val="Standaard1Char"/>
    <w:link w:val="Lgende"/>
    <w:uiPriority w:val="35"/>
    <w:rsid w:val="0025419F"/>
    <w:rPr>
      <w:rFonts w:ascii="Calibri" w:eastAsia="Times New Roman" w:hAnsi="Calibri" w:cs="Times New Roman"/>
      <w:b/>
      <w:bCs/>
      <w:i/>
      <w:color w:val="006ABD" w:themeColor="accent1"/>
      <w:sz w:val="18"/>
      <w:szCs w:val="18"/>
      <w:lang w:val="en-GB" w:eastAsia="en-US"/>
    </w:rPr>
  </w:style>
  <w:style w:type="character" w:customStyle="1" w:styleId="Bijschrift-TableChar">
    <w:name w:val="Bijschrift-Table Char"/>
    <w:basedOn w:val="LgendeCar"/>
    <w:link w:val="Bijschrift-Table"/>
    <w:rsid w:val="0025419F"/>
    <w:rPr>
      <w:rFonts w:ascii="Calibri" w:eastAsia="Times New Roman" w:hAnsi="Calibri" w:cs="Times New Roman"/>
      <w:b/>
      <w:bCs/>
      <w:i/>
      <w:color w:val="006ABD" w:themeColor="accent1"/>
      <w:sz w:val="18"/>
      <w:szCs w:val="18"/>
      <w:lang w:val="en-GB" w:eastAsia="en-US"/>
    </w:rPr>
  </w:style>
  <w:style w:type="paragraph" w:styleId="Rvision">
    <w:name w:val="Revision"/>
    <w:hidden/>
    <w:uiPriority w:val="99"/>
    <w:semiHidden/>
    <w:rsid w:val="00BC062D"/>
    <w:rPr>
      <w:rFonts w:ascii="Calibri" w:hAnsi="Calibri"/>
      <w:sz w:val="22"/>
      <w:lang w:eastAsia="en-US"/>
    </w:rPr>
  </w:style>
  <w:style w:type="character" w:customStyle="1" w:styleId="shorttext">
    <w:name w:val="short_text"/>
    <w:basedOn w:val="Policepardfaut"/>
    <w:rsid w:val="0096301C"/>
  </w:style>
  <w:style w:type="character" w:customStyle="1" w:styleId="tgc">
    <w:name w:val="_tgc"/>
    <w:basedOn w:val="Policepardfaut"/>
    <w:rsid w:val="0096301C"/>
  </w:style>
  <w:style w:type="paragraph" w:styleId="NormalWeb">
    <w:name w:val="Normal (Web)"/>
    <w:basedOn w:val="Normal"/>
    <w:uiPriority w:val="99"/>
    <w:semiHidden/>
    <w:unhideWhenUsed/>
    <w:rsid w:val="00584A3F"/>
    <w:pPr>
      <w:spacing w:before="100" w:beforeAutospacing="1" w:after="100" w:afterAutospacing="1"/>
    </w:pPr>
    <w:rPr>
      <w:rFonts w:ascii="Times New Roman" w:hAnsi="Times New Roman" w:cs="Times New Roman"/>
      <w:sz w:val="24"/>
      <w:lang w:eastAsia="nl-NL"/>
    </w:rPr>
  </w:style>
  <w:style w:type="paragraph" w:customStyle="1" w:styleId="TitleMinutes">
    <w:name w:val="Title_Minutes"/>
    <w:basedOn w:val="Normal"/>
    <w:next w:val="Normal"/>
    <w:link w:val="TitleMinutesChar"/>
    <w:qFormat/>
    <w:rsid w:val="00D75177"/>
    <w:pPr>
      <w:spacing w:before="120" w:after="480"/>
      <w:jc w:val="center"/>
    </w:pPr>
    <w:rPr>
      <w:rFonts w:asciiTheme="majorHAnsi" w:eastAsiaTheme="minorHAnsi" w:hAnsiTheme="majorHAnsi" w:cstheme="majorBidi"/>
      <w:b/>
      <w:color w:val="17365D" w:themeColor="text2" w:themeShade="BF"/>
      <w:spacing w:val="5"/>
      <w:kern w:val="28"/>
      <w:sz w:val="32"/>
      <w:szCs w:val="22"/>
      <w:lang w:val="en-GB" w:eastAsia="nl-NL"/>
    </w:rPr>
  </w:style>
  <w:style w:type="paragraph" w:customStyle="1" w:styleId="Kop1Minutes">
    <w:name w:val="Kop1_Minutes"/>
    <w:basedOn w:val="Normal"/>
    <w:link w:val="Kop1MinutesChar"/>
    <w:qFormat/>
    <w:rsid w:val="00D75177"/>
    <w:pPr>
      <w:spacing w:before="360" w:after="120"/>
    </w:pPr>
    <w:rPr>
      <w:rFonts w:asciiTheme="minorHAnsi" w:eastAsiaTheme="minorHAnsi" w:hAnsiTheme="minorHAnsi"/>
      <w:b/>
      <w:sz w:val="24"/>
      <w:u w:val="single"/>
      <w:lang w:val="en-GB" w:eastAsia="nl-NL"/>
    </w:rPr>
  </w:style>
  <w:style w:type="character" w:customStyle="1" w:styleId="TitleMinutesChar">
    <w:name w:val="Title_Minutes Char"/>
    <w:basedOn w:val="TitreCar"/>
    <w:link w:val="TitleMinutes"/>
    <w:rsid w:val="00D75177"/>
    <w:rPr>
      <w:rFonts w:asciiTheme="majorHAnsi" w:eastAsiaTheme="minorHAnsi" w:hAnsiTheme="majorHAnsi" w:cstheme="majorBidi"/>
      <w:b/>
      <w:color w:val="17365D" w:themeColor="text2" w:themeShade="BF"/>
      <w:spacing w:val="5"/>
      <w:kern w:val="28"/>
      <w:sz w:val="32"/>
      <w:szCs w:val="22"/>
      <w:lang w:val="en-GB" w:eastAsia="nl-NL"/>
    </w:rPr>
  </w:style>
  <w:style w:type="paragraph" w:customStyle="1" w:styleId="Kop2-Minutes">
    <w:name w:val="Kop2-Minutes"/>
    <w:basedOn w:val="Normal"/>
    <w:next w:val="Normal"/>
    <w:link w:val="Kop2-MinutesChar"/>
    <w:qFormat/>
    <w:rsid w:val="00D75177"/>
    <w:pPr>
      <w:numPr>
        <w:numId w:val="4"/>
      </w:numPr>
      <w:tabs>
        <w:tab w:val="left" w:pos="426"/>
      </w:tabs>
      <w:spacing w:before="180" w:after="40"/>
      <w:ind w:left="414" w:hanging="357"/>
    </w:pPr>
    <w:rPr>
      <w:rFonts w:asciiTheme="minorHAnsi" w:eastAsiaTheme="minorHAnsi" w:hAnsiTheme="minorHAnsi"/>
      <w:b/>
      <w:szCs w:val="22"/>
      <w:lang w:val="en-GB" w:eastAsia="nl-NL"/>
    </w:rPr>
  </w:style>
  <w:style w:type="character" w:customStyle="1" w:styleId="Kop1MinutesChar">
    <w:name w:val="Kop1_Minutes Char"/>
    <w:basedOn w:val="Policepardfaut"/>
    <w:link w:val="Kop1Minutes"/>
    <w:rsid w:val="00D75177"/>
    <w:rPr>
      <w:rFonts w:eastAsiaTheme="minorHAnsi"/>
      <w:b/>
      <w:u w:val="single"/>
      <w:lang w:val="en-GB" w:eastAsia="nl-NL"/>
    </w:rPr>
  </w:style>
  <w:style w:type="paragraph" w:customStyle="1" w:styleId="Kop3-Minutes">
    <w:name w:val="Kop3-Minutes"/>
    <w:basedOn w:val="Normal"/>
    <w:next w:val="Normal"/>
    <w:link w:val="Kop3-MinutesChar"/>
    <w:qFormat/>
    <w:rsid w:val="00D75177"/>
    <w:pPr>
      <w:tabs>
        <w:tab w:val="left" w:pos="426"/>
      </w:tabs>
      <w:spacing w:after="40"/>
      <w:ind w:left="170"/>
    </w:pPr>
    <w:rPr>
      <w:rFonts w:asciiTheme="minorHAnsi" w:eastAsiaTheme="minorHAnsi" w:hAnsiTheme="minorHAnsi"/>
      <w:szCs w:val="22"/>
      <w:u w:val="single"/>
      <w:lang w:val="en-GB" w:eastAsia="nl-NL"/>
    </w:rPr>
  </w:style>
  <w:style w:type="character" w:customStyle="1" w:styleId="Kop2-MinutesChar">
    <w:name w:val="Kop2-Minutes Char"/>
    <w:basedOn w:val="Policepardfaut"/>
    <w:link w:val="Kop2-Minutes"/>
    <w:rsid w:val="00D75177"/>
    <w:rPr>
      <w:rFonts w:eastAsiaTheme="minorHAnsi"/>
      <w:b/>
      <w:sz w:val="22"/>
      <w:szCs w:val="22"/>
      <w:lang w:val="en-GB" w:eastAsia="nl-NL"/>
    </w:rPr>
  </w:style>
  <w:style w:type="character" w:customStyle="1" w:styleId="Kop3-MinutesChar">
    <w:name w:val="Kop3-Minutes Char"/>
    <w:basedOn w:val="Policepardfaut"/>
    <w:link w:val="Kop3-Minutes"/>
    <w:rsid w:val="00D75177"/>
    <w:rPr>
      <w:rFonts w:eastAsiaTheme="minorHAnsi"/>
      <w:sz w:val="22"/>
      <w:szCs w:val="22"/>
      <w:u w:val="single"/>
      <w:lang w:val="en-GB" w:eastAsia="nl-NL"/>
    </w:rPr>
  </w:style>
  <w:style w:type="table" w:customStyle="1" w:styleId="Tabelraster1">
    <w:name w:val="Tabelraster1"/>
    <w:basedOn w:val="TableauNormal"/>
    <w:next w:val="Grilledutableau"/>
    <w:uiPriority w:val="39"/>
    <w:rsid w:val="00D75177"/>
    <w:rPr>
      <w:rFonts w:eastAsiaTheme="minorHAnsi"/>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next w:val="Grilledutableau"/>
    <w:uiPriority w:val="39"/>
    <w:rsid w:val="00864BC6"/>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11">
    <w:name w:val="Rastertabel 5 donker - Accent 11"/>
    <w:basedOn w:val="TableauNormal"/>
    <w:uiPriority w:val="50"/>
    <w:rsid w:val="00F001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BD" w:themeFill="accent1"/>
      </w:tcPr>
    </w:tblStylePr>
    <w:tblStylePr w:type="band1Vert">
      <w:tblPr/>
      <w:tcPr>
        <w:shd w:val="clear" w:color="auto" w:fill="7EC6FF" w:themeFill="accent1" w:themeFillTint="66"/>
      </w:tcPr>
    </w:tblStylePr>
    <w:tblStylePr w:type="band1Horz">
      <w:tblPr/>
      <w:tcPr>
        <w:shd w:val="clear" w:color="auto" w:fill="7EC6FF" w:themeFill="accent1" w:themeFillTint="66"/>
      </w:tcPr>
    </w:tblStylePr>
  </w:style>
  <w:style w:type="paragraph" w:customStyle="1" w:styleId="Voettekst1">
    <w:name w:val="Voettekst1"/>
    <w:basedOn w:val="Standaard1"/>
    <w:link w:val="FooterChar"/>
    <w:qFormat/>
    <w:rsid w:val="00726C6A"/>
    <w:rPr>
      <w:sz w:val="20"/>
    </w:rPr>
  </w:style>
  <w:style w:type="character" w:customStyle="1" w:styleId="FooterChar">
    <w:name w:val="Footer Char"/>
    <w:basedOn w:val="Standaard1Char"/>
    <w:link w:val="Voettekst1"/>
    <w:rsid w:val="00726C6A"/>
    <w:rPr>
      <w:rFonts w:ascii="Calibri" w:eastAsia="Times New Roman" w:hAnsi="Calibri" w:cs="Times New Roman"/>
      <w:color w:val="33330F"/>
      <w:sz w:val="20"/>
      <w:szCs w:val="20"/>
      <w:lang w:val="en-GB" w:eastAsia="en-US"/>
    </w:rPr>
  </w:style>
  <w:style w:type="paragraph" w:styleId="Tabledesillustrations">
    <w:name w:val="table of figures"/>
    <w:basedOn w:val="Normal"/>
    <w:next w:val="Normal"/>
    <w:uiPriority w:val="99"/>
    <w:unhideWhenUsed/>
    <w:rsid w:val="001237AE"/>
  </w:style>
  <w:style w:type="paragraph" w:customStyle="1" w:styleId="footnote">
    <w:name w:val="footnote"/>
    <w:basedOn w:val="Notedebasdepage"/>
    <w:link w:val="footnoteChar"/>
    <w:qFormat/>
    <w:rsid w:val="000B3791"/>
    <w:pPr>
      <w:jc w:val="left"/>
    </w:pPr>
    <w:rPr>
      <w:rFonts w:ascii="Arial" w:hAnsi="Arial"/>
      <w:color w:val="555555"/>
      <w:sz w:val="16"/>
      <w:lang w:eastAsia="sk-SK"/>
    </w:rPr>
  </w:style>
  <w:style w:type="character" w:customStyle="1" w:styleId="footnoteChar">
    <w:name w:val="footnote Char"/>
    <w:basedOn w:val="NotedebasdepageCar"/>
    <w:link w:val="footnote"/>
    <w:rsid w:val="000B3791"/>
    <w:rPr>
      <w:rFonts w:ascii="Arial" w:eastAsia="Times New Roman" w:hAnsi="Arial" w:cs="Times New Roman"/>
      <w:color w:val="555555"/>
      <w:sz w:val="16"/>
      <w:szCs w:val="20"/>
      <w:lang w:val="en-GB" w:eastAsia="sk-SK"/>
    </w:rPr>
  </w:style>
  <w:style w:type="paragraph" w:customStyle="1" w:styleId="Captions">
    <w:name w:val="Captions"/>
    <w:basedOn w:val="Lgende"/>
    <w:next w:val="Normal"/>
    <w:link w:val="CaptionsChar"/>
    <w:qFormat/>
    <w:rsid w:val="000B3791"/>
    <w:pPr>
      <w:tabs>
        <w:tab w:val="clear" w:pos="851"/>
      </w:tabs>
      <w:spacing w:before="120"/>
      <w:jc w:val="center"/>
    </w:pPr>
    <w:rPr>
      <w:rFonts w:ascii="Arial" w:hAnsi="Arial"/>
      <w:b w:val="0"/>
      <w:color w:val="555555"/>
      <w:sz w:val="16"/>
      <w:lang w:eastAsia="sk-SK"/>
    </w:rPr>
  </w:style>
  <w:style w:type="character" w:customStyle="1" w:styleId="CaptionsChar">
    <w:name w:val="Captions Char"/>
    <w:basedOn w:val="LgendeCar"/>
    <w:link w:val="Captions"/>
    <w:rsid w:val="000B3791"/>
    <w:rPr>
      <w:rFonts w:ascii="Arial" w:eastAsia="Times New Roman" w:hAnsi="Arial" w:cs="Times New Roman"/>
      <w:b w:val="0"/>
      <w:bCs/>
      <w:i/>
      <w:color w:val="555555"/>
      <w:sz w:val="16"/>
      <w:szCs w:val="18"/>
      <w:lang w:val="en-GB" w:eastAsia="sk-SK"/>
    </w:rPr>
  </w:style>
  <w:style w:type="table" w:customStyle="1" w:styleId="LNGtable">
    <w:name w:val="LNG table"/>
    <w:basedOn w:val="TableauNormal"/>
    <w:uiPriority w:val="99"/>
    <w:rsid w:val="000B3791"/>
    <w:pPr>
      <w:spacing w:before="40" w:after="40"/>
    </w:pPr>
    <w:rPr>
      <w:rFonts w:ascii="Arial" w:hAnsi="Arial"/>
      <w:color w:val="555555"/>
      <w:sz w:val="16"/>
      <w:szCs w:val="22"/>
      <w:lang w:val="sk-SK" w:eastAsia="sk-SK"/>
    </w:rPr>
    <w:tblPr>
      <w:tblBorders>
        <w:top w:val="single" w:sz="6" w:space="0" w:color="006AB3"/>
        <w:left w:val="single" w:sz="6" w:space="0" w:color="006AB3"/>
        <w:bottom w:val="single" w:sz="6" w:space="0" w:color="006AB3"/>
        <w:right w:val="single" w:sz="6" w:space="0" w:color="006AB3"/>
        <w:insideH w:val="single" w:sz="6" w:space="0" w:color="006AB3"/>
        <w:insideV w:val="single" w:sz="6" w:space="0" w:color="006AB3"/>
      </w:tblBorders>
    </w:tblPr>
    <w:tblStylePr w:type="firstRow">
      <w:rPr>
        <w:rFonts w:ascii="Arial" w:hAnsi="Arial"/>
        <w:b/>
        <w:color w:val="FFFFFF" w:themeColor="background1"/>
        <w:sz w:val="22"/>
      </w:rPr>
      <w:tblPr/>
      <w:tcPr>
        <w:shd w:val="clear" w:color="auto" w:fill="3F8F98"/>
      </w:tcPr>
    </w:tblStylePr>
    <w:tblStylePr w:type="lastRow">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ibip.e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3.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df.fr/en/the-edf-group/industrial-provider/production-map/dunkerque-lng-terminal/introduction"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hyperlink" Target="http://www.ams-institute.org/news/roboa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info@eibip.eu" TargetMode="Externa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interreg-danube.eu/approved-projects/daphne" TargetMode="External"/><Relationship Id="rId3" Type="http://schemas.openxmlformats.org/officeDocument/2006/relationships/hyperlink" Target="https://www.portofrotterdam.com/sites/default/files/downloads/Rotterdam%20Cool%20Port.pdf" TargetMode="External"/><Relationship Id="rId7" Type="http://schemas.openxmlformats.org/officeDocument/2006/relationships/hyperlink" Target="https://ec.europa.eu/inea/sites/inea/files/fichenew_2012-eu-18089-s_final.pdf" TargetMode="External"/><Relationship Id="rId2" Type="http://schemas.openxmlformats.org/officeDocument/2006/relationships/hyperlink" Target="http://www.maersk.com/en/the-maersk-group/about-us/publications/group-annual-magazine/2015/smart-containers-listen-and-talk" TargetMode="External"/><Relationship Id="rId1" Type="http://schemas.openxmlformats.org/officeDocument/2006/relationships/hyperlink" Target="https://ec.europa.eu/transport/themes/urban/cpt_en" TargetMode="External"/><Relationship Id="rId6" Type="http://schemas.openxmlformats.org/officeDocument/2006/relationships/hyperlink" Target="http://www.interreg-danube.eu/approved-projects/dante" TargetMode="External"/><Relationship Id="rId5" Type="http://schemas.openxmlformats.org/officeDocument/2006/relationships/hyperlink" Target="https://ec.europa.eu/inea/sites/inea/files/fiche_2015-ro-tm-0366-w_final.pdf" TargetMode="External"/><Relationship Id="rId4" Type="http://schemas.openxmlformats.org/officeDocument/2006/relationships/hyperlink" Target="https://ec.europa.eu/inea/sites/inea/files/fiche_2014-eu-tm-0219-s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4CFE10-C653-468F-95F5-345D78747A78}" type="doc">
      <dgm:prSet loTypeId="urn:microsoft.com/office/officeart/2005/8/layout/hList6" loCatId="list" qsTypeId="urn:microsoft.com/office/officeart/2005/8/quickstyle/simple1" qsCatId="simple" csTypeId="urn:microsoft.com/office/officeart/2005/8/colors/accent5_2" csCatId="accent5" phldr="1"/>
      <dgm:spPr/>
      <dgm:t>
        <a:bodyPr/>
        <a:lstStyle/>
        <a:p>
          <a:endParaRPr lang="en-GB"/>
        </a:p>
      </dgm:t>
    </dgm:pt>
    <dgm:pt modelId="{12CB757D-0283-4A3F-9E3F-7CBA64234044}">
      <dgm:prSet phldrT="[Text]" custT="1"/>
      <dgm:spPr>
        <a:solidFill>
          <a:srgbClr val="006AB3">
            <a:alpha val="80000"/>
          </a:srgbClr>
        </a:solidFill>
      </dgm:spPr>
      <dgm:t>
        <a:bodyPr/>
        <a:lstStyle/>
        <a:p>
          <a:pPr algn="l"/>
          <a:r>
            <a:rPr lang="fr-FR" sz="750" b="1" dirty="0"/>
            <a:t>Besoin d'un système de transport fiable et écoefficace pour une croissance durable dans la région</a:t>
          </a:r>
          <a:endParaRPr lang="en-GB" sz="750" b="1" dirty="0"/>
        </a:p>
      </dgm:t>
    </dgm:pt>
    <dgm:pt modelId="{B8DC0BCB-7F1C-48D2-BA55-727C8CE08FB5}" type="parTrans" cxnId="{FFEA9654-87FC-4D11-8258-575C08FB5686}">
      <dgm:prSet/>
      <dgm:spPr/>
      <dgm:t>
        <a:bodyPr/>
        <a:lstStyle/>
        <a:p>
          <a:endParaRPr lang="en-GB" sz="750"/>
        </a:p>
      </dgm:t>
    </dgm:pt>
    <dgm:pt modelId="{CE6D9157-2CEE-4B5E-B9E7-FEC5A51F7A81}" type="sibTrans" cxnId="{FFEA9654-87FC-4D11-8258-575C08FB5686}">
      <dgm:prSet/>
      <dgm:spPr/>
      <dgm:t>
        <a:bodyPr/>
        <a:lstStyle/>
        <a:p>
          <a:endParaRPr lang="en-GB" sz="750"/>
        </a:p>
      </dgm:t>
    </dgm:pt>
    <dgm:pt modelId="{CC551018-DBCD-41B9-A587-640C172BC7F9}">
      <dgm:prSet phldrT="[Text]" custT="1"/>
      <dgm:spPr>
        <a:solidFill>
          <a:srgbClr val="006AB3">
            <a:alpha val="80000"/>
          </a:srgbClr>
        </a:solidFill>
      </dgm:spPr>
      <dgm:t>
        <a:bodyPr/>
        <a:lstStyle/>
        <a:p>
          <a:pPr algn="l"/>
          <a:r>
            <a:rPr lang="fr-FR" sz="750" b="1" dirty="0"/>
            <a:t>La logistique du Danube peut fournir des solutions logistiques rentables à de nombreuses industries, au service de la compétitivité, de la croissance et de l'emploi</a:t>
          </a:r>
          <a:endParaRPr lang="en-GB" sz="750" b="1" dirty="0"/>
        </a:p>
      </dgm:t>
    </dgm:pt>
    <dgm:pt modelId="{FABA1058-6F46-4E69-AAB4-A03015F359C9}" type="parTrans" cxnId="{A5B7279C-1D7D-4C10-8DAC-BBF05AF69A93}">
      <dgm:prSet/>
      <dgm:spPr/>
      <dgm:t>
        <a:bodyPr/>
        <a:lstStyle/>
        <a:p>
          <a:endParaRPr lang="en-GB" sz="750"/>
        </a:p>
      </dgm:t>
    </dgm:pt>
    <dgm:pt modelId="{A3A3E8F9-A2FD-4F3F-9E92-57646F944B0C}" type="sibTrans" cxnId="{A5B7279C-1D7D-4C10-8DAC-BBF05AF69A93}">
      <dgm:prSet/>
      <dgm:spPr/>
      <dgm:t>
        <a:bodyPr/>
        <a:lstStyle/>
        <a:p>
          <a:endParaRPr lang="en-GB" sz="750"/>
        </a:p>
      </dgm:t>
    </dgm:pt>
    <dgm:pt modelId="{D0747381-116F-4A89-B3E1-B61CDD6BF658}">
      <dgm:prSet custT="1"/>
      <dgm:spPr>
        <a:solidFill>
          <a:srgbClr val="006AB3">
            <a:alpha val="80000"/>
          </a:srgbClr>
        </a:solidFill>
      </dgm:spPr>
      <dgm:t>
        <a:bodyPr/>
        <a:lstStyle/>
        <a:p>
          <a:pPr algn="l"/>
          <a:r>
            <a:rPr lang="fr-FR" sz="750" b="1" dirty="0"/>
            <a:t>Le fort potentiel économique du Danube est freiné par les lacunes en termes d'infrastructure, le cadre réglementaire défavorable et les problèmes structurels</a:t>
          </a:r>
          <a:endParaRPr lang="en-GB" sz="750" b="1" dirty="0"/>
        </a:p>
      </dgm:t>
    </dgm:pt>
    <dgm:pt modelId="{CE8B62DB-3CEA-4502-946F-C287F245215D}" type="sibTrans" cxnId="{C175DC0C-E0B0-4A7C-AFB7-9CA786612202}">
      <dgm:prSet/>
      <dgm:spPr/>
      <dgm:t>
        <a:bodyPr/>
        <a:lstStyle/>
        <a:p>
          <a:endParaRPr lang="en-GB" sz="750"/>
        </a:p>
      </dgm:t>
    </dgm:pt>
    <dgm:pt modelId="{BDF8BFD2-6068-4138-89B2-3A0D574AF579}" type="parTrans" cxnId="{C175DC0C-E0B0-4A7C-AFB7-9CA786612202}">
      <dgm:prSet/>
      <dgm:spPr/>
      <dgm:t>
        <a:bodyPr/>
        <a:lstStyle/>
        <a:p>
          <a:endParaRPr lang="en-GB" sz="750"/>
        </a:p>
      </dgm:t>
    </dgm:pt>
    <dgm:pt modelId="{58860953-3FD1-44D8-AA25-02A570183F7C}">
      <dgm:prSet custT="1"/>
      <dgm:spPr>
        <a:solidFill>
          <a:srgbClr val="006AB3">
            <a:alpha val="80000"/>
          </a:srgbClr>
        </a:solidFill>
      </dgm:spPr>
      <dgm:t>
        <a:bodyPr/>
        <a:lstStyle/>
        <a:p>
          <a:pPr algn="l"/>
          <a:r>
            <a:rPr lang="fr-FR" sz="750" b="1" dirty="0"/>
            <a:t>Une coopération à long terme entre les secteurs public et privé peut briser le cercle vicieux de la dégradation des infrastructures et de la réduction de la demande de transports</a:t>
          </a:r>
          <a:endParaRPr lang="en-GB" sz="750" b="1" dirty="0"/>
        </a:p>
      </dgm:t>
    </dgm:pt>
    <dgm:pt modelId="{BBDB2381-F1EC-4D91-A335-4CFB4C8CF438}" type="sibTrans" cxnId="{EAD2CF88-67C6-4556-A9FD-016C3D975A58}">
      <dgm:prSet/>
      <dgm:spPr/>
      <dgm:t>
        <a:bodyPr/>
        <a:lstStyle/>
        <a:p>
          <a:endParaRPr lang="en-GB" sz="750"/>
        </a:p>
      </dgm:t>
    </dgm:pt>
    <dgm:pt modelId="{046C419F-5162-49CE-BCA3-3D502915B851}" type="parTrans" cxnId="{EAD2CF88-67C6-4556-A9FD-016C3D975A58}">
      <dgm:prSet/>
      <dgm:spPr/>
      <dgm:t>
        <a:bodyPr/>
        <a:lstStyle/>
        <a:p>
          <a:endParaRPr lang="en-GB" sz="750"/>
        </a:p>
      </dgm:t>
    </dgm:pt>
    <dgm:pt modelId="{E381265F-5C27-44CA-ADA9-75A890C85A2E}">
      <dgm:prSet custT="1"/>
      <dgm:spPr>
        <a:solidFill>
          <a:srgbClr val="006AB3">
            <a:alpha val="80000"/>
          </a:srgbClr>
        </a:solidFill>
      </dgm:spPr>
      <dgm:t>
        <a:bodyPr/>
        <a:lstStyle/>
        <a:p>
          <a:pPr algn="l"/>
          <a:r>
            <a:rPr lang="fr-FR" sz="750" b="1" dirty="0"/>
            <a:t>Rétablissement de la confiance dans le Danube grâce à l'engagement des parties prenantes</a:t>
          </a:r>
          <a:endParaRPr lang="en-GB" sz="750" b="1" dirty="0"/>
        </a:p>
      </dgm:t>
    </dgm:pt>
    <dgm:pt modelId="{AE0F1B82-6E7D-4467-B40D-F351C0A42F41}" type="sibTrans" cxnId="{BF05B3D5-57A6-4F13-9BF6-D4EB23A028CD}">
      <dgm:prSet/>
      <dgm:spPr/>
      <dgm:t>
        <a:bodyPr/>
        <a:lstStyle/>
        <a:p>
          <a:endParaRPr lang="en-GB" sz="750"/>
        </a:p>
      </dgm:t>
    </dgm:pt>
    <dgm:pt modelId="{061CC4AA-9948-48FD-8923-402DD67D7347}" type="parTrans" cxnId="{BF05B3D5-57A6-4F13-9BF6-D4EB23A028CD}">
      <dgm:prSet/>
      <dgm:spPr/>
      <dgm:t>
        <a:bodyPr/>
        <a:lstStyle/>
        <a:p>
          <a:endParaRPr lang="en-GB" sz="750"/>
        </a:p>
      </dgm:t>
    </dgm:pt>
    <dgm:pt modelId="{3A460A45-3EC4-4A30-A12E-EE82E0085703}" type="pres">
      <dgm:prSet presAssocID="{A34CFE10-C653-468F-95F5-345D78747A78}" presName="Name0" presStyleCnt="0">
        <dgm:presLayoutVars>
          <dgm:dir/>
          <dgm:resizeHandles val="exact"/>
        </dgm:presLayoutVars>
      </dgm:prSet>
      <dgm:spPr/>
    </dgm:pt>
    <dgm:pt modelId="{B18C2593-9A17-4B44-9A76-CA2DD4BE8895}" type="pres">
      <dgm:prSet presAssocID="{12CB757D-0283-4A3F-9E3F-7CBA64234044}" presName="node" presStyleLbl="node1" presStyleIdx="0" presStyleCnt="5">
        <dgm:presLayoutVars>
          <dgm:bulletEnabled val="1"/>
        </dgm:presLayoutVars>
      </dgm:prSet>
      <dgm:spPr/>
    </dgm:pt>
    <dgm:pt modelId="{377C9D8A-60E3-48BB-8C12-9AD2126D1C74}" type="pres">
      <dgm:prSet presAssocID="{CE6D9157-2CEE-4B5E-B9E7-FEC5A51F7A81}" presName="sibTrans" presStyleCnt="0"/>
      <dgm:spPr/>
    </dgm:pt>
    <dgm:pt modelId="{6F0D331C-CFC2-401C-8B66-50C782670A51}" type="pres">
      <dgm:prSet presAssocID="{CC551018-DBCD-41B9-A587-640C172BC7F9}" presName="node" presStyleLbl="node1" presStyleIdx="1" presStyleCnt="5">
        <dgm:presLayoutVars>
          <dgm:bulletEnabled val="1"/>
        </dgm:presLayoutVars>
      </dgm:prSet>
      <dgm:spPr/>
    </dgm:pt>
    <dgm:pt modelId="{CB94FD4B-048D-4546-8305-A3D647C80A69}" type="pres">
      <dgm:prSet presAssocID="{A3A3E8F9-A2FD-4F3F-9E92-57646F944B0C}" presName="sibTrans" presStyleCnt="0"/>
      <dgm:spPr/>
    </dgm:pt>
    <dgm:pt modelId="{80F319BD-D087-468B-A5E3-DDB9F685F7DE}" type="pres">
      <dgm:prSet presAssocID="{D0747381-116F-4A89-B3E1-B61CDD6BF658}" presName="node" presStyleLbl="node1" presStyleIdx="2" presStyleCnt="5">
        <dgm:presLayoutVars>
          <dgm:bulletEnabled val="1"/>
        </dgm:presLayoutVars>
      </dgm:prSet>
      <dgm:spPr/>
    </dgm:pt>
    <dgm:pt modelId="{38C913CC-D4AF-4B1D-8F2C-899E4D04687C}" type="pres">
      <dgm:prSet presAssocID="{CE8B62DB-3CEA-4502-946F-C287F245215D}" presName="sibTrans" presStyleCnt="0"/>
      <dgm:spPr/>
    </dgm:pt>
    <dgm:pt modelId="{AB636FC8-A29B-4EF6-BAB3-DEA9AF021DA9}" type="pres">
      <dgm:prSet presAssocID="{58860953-3FD1-44D8-AA25-02A570183F7C}" presName="node" presStyleLbl="node1" presStyleIdx="3" presStyleCnt="5">
        <dgm:presLayoutVars>
          <dgm:bulletEnabled val="1"/>
        </dgm:presLayoutVars>
      </dgm:prSet>
      <dgm:spPr/>
    </dgm:pt>
    <dgm:pt modelId="{0D1B9822-F371-4DB4-B735-C9B02D009834}" type="pres">
      <dgm:prSet presAssocID="{BBDB2381-F1EC-4D91-A335-4CFB4C8CF438}" presName="sibTrans" presStyleCnt="0"/>
      <dgm:spPr/>
    </dgm:pt>
    <dgm:pt modelId="{428DA78A-42C7-4C67-8FD9-68B7C9E61418}" type="pres">
      <dgm:prSet presAssocID="{E381265F-5C27-44CA-ADA9-75A890C85A2E}" presName="node" presStyleLbl="node1" presStyleIdx="4" presStyleCnt="5">
        <dgm:presLayoutVars>
          <dgm:bulletEnabled val="1"/>
        </dgm:presLayoutVars>
      </dgm:prSet>
      <dgm:spPr/>
    </dgm:pt>
  </dgm:ptLst>
  <dgm:cxnLst>
    <dgm:cxn modelId="{C175DC0C-E0B0-4A7C-AFB7-9CA786612202}" srcId="{A34CFE10-C653-468F-95F5-345D78747A78}" destId="{D0747381-116F-4A89-B3E1-B61CDD6BF658}" srcOrd="2" destOrd="0" parTransId="{BDF8BFD2-6068-4138-89B2-3A0D574AF579}" sibTransId="{CE8B62DB-3CEA-4502-946F-C287F245215D}"/>
    <dgm:cxn modelId="{F3ACE466-A3C1-41ED-9682-E531F9E23E5C}" type="presOf" srcId="{D0747381-116F-4A89-B3E1-B61CDD6BF658}" destId="{80F319BD-D087-468B-A5E3-DDB9F685F7DE}" srcOrd="0" destOrd="0" presId="urn:microsoft.com/office/officeart/2005/8/layout/hList6"/>
    <dgm:cxn modelId="{E52FCC4D-439E-4408-96D2-DB8D5B72DF6A}" type="presOf" srcId="{A34CFE10-C653-468F-95F5-345D78747A78}" destId="{3A460A45-3EC4-4A30-A12E-EE82E0085703}" srcOrd="0" destOrd="0" presId="urn:microsoft.com/office/officeart/2005/8/layout/hList6"/>
    <dgm:cxn modelId="{913F8C74-CC63-4EA9-B298-977A2E8B66A8}" type="presOf" srcId="{58860953-3FD1-44D8-AA25-02A570183F7C}" destId="{AB636FC8-A29B-4EF6-BAB3-DEA9AF021DA9}" srcOrd="0" destOrd="0" presId="urn:microsoft.com/office/officeart/2005/8/layout/hList6"/>
    <dgm:cxn modelId="{FFEA9654-87FC-4D11-8258-575C08FB5686}" srcId="{A34CFE10-C653-468F-95F5-345D78747A78}" destId="{12CB757D-0283-4A3F-9E3F-7CBA64234044}" srcOrd="0" destOrd="0" parTransId="{B8DC0BCB-7F1C-48D2-BA55-727C8CE08FB5}" sibTransId="{CE6D9157-2CEE-4B5E-B9E7-FEC5A51F7A81}"/>
    <dgm:cxn modelId="{EAD2CF88-67C6-4556-A9FD-016C3D975A58}" srcId="{A34CFE10-C653-468F-95F5-345D78747A78}" destId="{58860953-3FD1-44D8-AA25-02A570183F7C}" srcOrd="3" destOrd="0" parTransId="{046C419F-5162-49CE-BCA3-3D502915B851}" sibTransId="{BBDB2381-F1EC-4D91-A335-4CFB4C8CF438}"/>
    <dgm:cxn modelId="{E983718A-0CAD-40FF-B5EC-00345A348E26}" type="presOf" srcId="{E381265F-5C27-44CA-ADA9-75A890C85A2E}" destId="{428DA78A-42C7-4C67-8FD9-68B7C9E61418}" srcOrd="0" destOrd="0" presId="urn:microsoft.com/office/officeart/2005/8/layout/hList6"/>
    <dgm:cxn modelId="{7C84FF97-FC88-459B-B9BB-AB3606D0DD30}" type="presOf" srcId="{CC551018-DBCD-41B9-A587-640C172BC7F9}" destId="{6F0D331C-CFC2-401C-8B66-50C782670A51}" srcOrd="0" destOrd="0" presId="urn:microsoft.com/office/officeart/2005/8/layout/hList6"/>
    <dgm:cxn modelId="{A5B7279C-1D7D-4C10-8DAC-BBF05AF69A93}" srcId="{A34CFE10-C653-468F-95F5-345D78747A78}" destId="{CC551018-DBCD-41B9-A587-640C172BC7F9}" srcOrd="1" destOrd="0" parTransId="{FABA1058-6F46-4E69-AAB4-A03015F359C9}" sibTransId="{A3A3E8F9-A2FD-4F3F-9E92-57646F944B0C}"/>
    <dgm:cxn modelId="{6D77D4BE-C5DB-4833-9C47-1CEC55946141}" type="presOf" srcId="{12CB757D-0283-4A3F-9E3F-7CBA64234044}" destId="{B18C2593-9A17-4B44-9A76-CA2DD4BE8895}" srcOrd="0" destOrd="0" presId="urn:microsoft.com/office/officeart/2005/8/layout/hList6"/>
    <dgm:cxn modelId="{BF05B3D5-57A6-4F13-9BF6-D4EB23A028CD}" srcId="{A34CFE10-C653-468F-95F5-345D78747A78}" destId="{E381265F-5C27-44CA-ADA9-75A890C85A2E}" srcOrd="4" destOrd="0" parTransId="{061CC4AA-9948-48FD-8923-402DD67D7347}" sibTransId="{AE0F1B82-6E7D-4467-B40D-F351C0A42F41}"/>
    <dgm:cxn modelId="{8392FD85-BCF3-4808-AE6E-742374CA3BDE}" type="presParOf" srcId="{3A460A45-3EC4-4A30-A12E-EE82E0085703}" destId="{B18C2593-9A17-4B44-9A76-CA2DD4BE8895}" srcOrd="0" destOrd="0" presId="urn:microsoft.com/office/officeart/2005/8/layout/hList6"/>
    <dgm:cxn modelId="{ECBF4E6A-48EB-4437-B229-FD0FEB3769AF}" type="presParOf" srcId="{3A460A45-3EC4-4A30-A12E-EE82E0085703}" destId="{377C9D8A-60E3-48BB-8C12-9AD2126D1C74}" srcOrd="1" destOrd="0" presId="urn:microsoft.com/office/officeart/2005/8/layout/hList6"/>
    <dgm:cxn modelId="{C7D41043-082A-4F6C-9CC1-66B399A602BE}" type="presParOf" srcId="{3A460A45-3EC4-4A30-A12E-EE82E0085703}" destId="{6F0D331C-CFC2-401C-8B66-50C782670A51}" srcOrd="2" destOrd="0" presId="urn:microsoft.com/office/officeart/2005/8/layout/hList6"/>
    <dgm:cxn modelId="{C415DBDE-8DFF-4569-83ED-28CB0521BEF0}" type="presParOf" srcId="{3A460A45-3EC4-4A30-A12E-EE82E0085703}" destId="{CB94FD4B-048D-4546-8305-A3D647C80A69}" srcOrd="3" destOrd="0" presId="urn:microsoft.com/office/officeart/2005/8/layout/hList6"/>
    <dgm:cxn modelId="{7CA469A3-9DA8-4D3B-BD71-74BFC2147A96}" type="presParOf" srcId="{3A460A45-3EC4-4A30-A12E-EE82E0085703}" destId="{80F319BD-D087-468B-A5E3-DDB9F685F7DE}" srcOrd="4" destOrd="0" presId="urn:microsoft.com/office/officeart/2005/8/layout/hList6"/>
    <dgm:cxn modelId="{697BD615-5B37-4B6A-8489-B0B810584E84}" type="presParOf" srcId="{3A460A45-3EC4-4A30-A12E-EE82E0085703}" destId="{38C913CC-D4AF-4B1D-8F2C-899E4D04687C}" srcOrd="5" destOrd="0" presId="urn:microsoft.com/office/officeart/2005/8/layout/hList6"/>
    <dgm:cxn modelId="{817C2048-7B55-4D84-85E2-E59BB05BC521}" type="presParOf" srcId="{3A460A45-3EC4-4A30-A12E-EE82E0085703}" destId="{AB636FC8-A29B-4EF6-BAB3-DEA9AF021DA9}" srcOrd="6" destOrd="0" presId="urn:microsoft.com/office/officeart/2005/8/layout/hList6"/>
    <dgm:cxn modelId="{75385D8D-508D-487F-B25F-240D3CA5B28A}" type="presParOf" srcId="{3A460A45-3EC4-4A30-A12E-EE82E0085703}" destId="{0D1B9822-F371-4DB4-B735-C9B02D009834}" srcOrd="7" destOrd="0" presId="urn:microsoft.com/office/officeart/2005/8/layout/hList6"/>
    <dgm:cxn modelId="{81FC9AF9-9C1F-44A2-A513-FAA6232F80F8}" type="presParOf" srcId="{3A460A45-3EC4-4A30-A12E-EE82E0085703}" destId="{428DA78A-42C7-4C67-8FD9-68B7C9E61418}" srcOrd="8" destOrd="0" presId="urn:microsoft.com/office/officeart/2005/8/layout/h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C2593-9A17-4B44-9A76-CA2DD4BE8895}">
      <dsp:nvSpPr>
        <dsp:cNvPr id="0" name=""/>
        <dsp:cNvSpPr/>
      </dsp:nvSpPr>
      <dsp:spPr>
        <a:xfrm rot="16200000">
          <a:off x="-525389" y="528067"/>
          <a:ext cx="1995778" cy="939643"/>
        </a:xfrm>
        <a:prstGeom prst="flowChartManualOperation">
          <a:avLst/>
        </a:prstGeom>
        <a:solidFill>
          <a:srgbClr val="006AB3">
            <a:alpha val="8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47625" bIns="0" numCol="1" spcCol="1270" anchor="ctr" anchorCtr="0">
          <a:noAutofit/>
        </a:bodyPr>
        <a:lstStyle/>
        <a:p>
          <a:pPr marL="0" lvl="0" indent="0" algn="l" defTabSz="333375">
            <a:lnSpc>
              <a:spcPct val="90000"/>
            </a:lnSpc>
            <a:spcBef>
              <a:spcPct val="0"/>
            </a:spcBef>
            <a:spcAft>
              <a:spcPct val="35000"/>
            </a:spcAft>
            <a:buNone/>
          </a:pPr>
          <a:r>
            <a:rPr lang="fr-FR" sz="750" b="1" kern="1200" dirty="0"/>
            <a:t>Besoin d'un système de transport fiable et écoefficace pour une croissance durable dans la région</a:t>
          </a:r>
          <a:endParaRPr lang="en-GB" sz="750" b="1" kern="1200" dirty="0"/>
        </a:p>
      </dsp:txBody>
      <dsp:txXfrm rot="5400000">
        <a:off x="2678" y="399156"/>
        <a:ext cx="939643" cy="1197466"/>
      </dsp:txXfrm>
    </dsp:sp>
    <dsp:sp modelId="{6F0D331C-CFC2-401C-8B66-50C782670A51}">
      <dsp:nvSpPr>
        <dsp:cNvPr id="0" name=""/>
        <dsp:cNvSpPr/>
      </dsp:nvSpPr>
      <dsp:spPr>
        <a:xfrm rot="16200000">
          <a:off x="484727" y="528067"/>
          <a:ext cx="1995778" cy="939643"/>
        </a:xfrm>
        <a:prstGeom prst="flowChartManualOperation">
          <a:avLst/>
        </a:prstGeom>
        <a:solidFill>
          <a:srgbClr val="006AB3">
            <a:alpha val="8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47625" bIns="0" numCol="1" spcCol="1270" anchor="ctr" anchorCtr="0">
          <a:noAutofit/>
        </a:bodyPr>
        <a:lstStyle/>
        <a:p>
          <a:pPr marL="0" lvl="0" indent="0" algn="l" defTabSz="333375">
            <a:lnSpc>
              <a:spcPct val="90000"/>
            </a:lnSpc>
            <a:spcBef>
              <a:spcPct val="0"/>
            </a:spcBef>
            <a:spcAft>
              <a:spcPct val="35000"/>
            </a:spcAft>
            <a:buNone/>
          </a:pPr>
          <a:r>
            <a:rPr lang="fr-FR" sz="750" b="1" kern="1200" dirty="0"/>
            <a:t>La logistique du Danube peut fournir des solutions logistiques rentables à de nombreuses industries, au service de la compétitivité, de la croissance et de l'emploi</a:t>
          </a:r>
          <a:endParaRPr lang="en-GB" sz="750" b="1" kern="1200" dirty="0"/>
        </a:p>
      </dsp:txBody>
      <dsp:txXfrm rot="5400000">
        <a:off x="1012794" y="399156"/>
        <a:ext cx="939643" cy="1197466"/>
      </dsp:txXfrm>
    </dsp:sp>
    <dsp:sp modelId="{80F319BD-D087-468B-A5E3-DDB9F685F7DE}">
      <dsp:nvSpPr>
        <dsp:cNvPr id="0" name=""/>
        <dsp:cNvSpPr/>
      </dsp:nvSpPr>
      <dsp:spPr>
        <a:xfrm rot="16200000">
          <a:off x="1494844" y="528067"/>
          <a:ext cx="1995778" cy="939643"/>
        </a:xfrm>
        <a:prstGeom prst="flowChartManualOperation">
          <a:avLst/>
        </a:prstGeom>
        <a:solidFill>
          <a:srgbClr val="006AB3">
            <a:alpha val="8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47625" bIns="0" numCol="1" spcCol="1270" anchor="ctr" anchorCtr="0">
          <a:noAutofit/>
        </a:bodyPr>
        <a:lstStyle/>
        <a:p>
          <a:pPr marL="0" lvl="0" indent="0" algn="l" defTabSz="333375">
            <a:lnSpc>
              <a:spcPct val="90000"/>
            </a:lnSpc>
            <a:spcBef>
              <a:spcPct val="0"/>
            </a:spcBef>
            <a:spcAft>
              <a:spcPct val="35000"/>
            </a:spcAft>
            <a:buNone/>
          </a:pPr>
          <a:r>
            <a:rPr lang="fr-FR" sz="750" b="1" kern="1200" dirty="0"/>
            <a:t>Le fort potentiel économique du Danube est freiné par les lacunes en termes d'infrastructure, le cadre réglementaire défavorable et les problèmes structurels</a:t>
          </a:r>
          <a:endParaRPr lang="en-GB" sz="750" b="1" kern="1200" dirty="0"/>
        </a:p>
      </dsp:txBody>
      <dsp:txXfrm rot="5400000">
        <a:off x="2022911" y="399156"/>
        <a:ext cx="939643" cy="1197466"/>
      </dsp:txXfrm>
    </dsp:sp>
    <dsp:sp modelId="{AB636FC8-A29B-4EF6-BAB3-DEA9AF021DA9}">
      <dsp:nvSpPr>
        <dsp:cNvPr id="0" name=""/>
        <dsp:cNvSpPr/>
      </dsp:nvSpPr>
      <dsp:spPr>
        <a:xfrm rot="16200000">
          <a:off x="2504962" y="528067"/>
          <a:ext cx="1995778" cy="939643"/>
        </a:xfrm>
        <a:prstGeom prst="flowChartManualOperation">
          <a:avLst/>
        </a:prstGeom>
        <a:solidFill>
          <a:srgbClr val="006AB3">
            <a:alpha val="8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47625" bIns="0" numCol="1" spcCol="1270" anchor="ctr" anchorCtr="0">
          <a:noAutofit/>
        </a:bodyPr>
        <a:lstStyle/>
        <a:p>
          <a:pPr marL="0" lvl="0" indent="0" algn="l" defTabSz="333375">
            <a:lnSpc>
              <a:spcPct val="90000"/>
            </a:lnSpc>
            <a:spcBef>
              <a:spcPct val="0"/>
            </a:spcBef>
            <a:spcAft>
              <a:spcPct val="35000"/>
            </a:spcAft>
            <a:buNone/>
          </a:pPr>
          <a:r>
            <a:rPr lang="fr-FR" sz="750" b="1" kern="1200" dirty="0"/>
            <a:t>Une coopération à long terme entre les secteurs public et privé peut briser le cercle vicieux de la dégradation des infrastructures et de la réduction de la demande de transports</a:t>
          </a:r>
          <a:endParaRPr lang="en-GB" sz="750" b="1" kern="1200" dirty="0"/>
        </a:p>
      </dsp:txBody>
      <dsp:txXfrm rot="5400000">
        <a:off x="3033029" y="399156"/>
        <a:ext cx="939643" cy="1197466"/>
      </dsp:txXfrm>
    </dsp:sp>
    <dsp:sp modelId="{428DA78A-42C7-4C67-8FD9-68B7C9E61418}">
      <dsp:nvSpPr>
        <dsp:cNvPr id="0" name=""/>
        <dsp:cNvSpPr/>
      </dsp:nvSpPr>
      <dsp:spPr>
        <a:xfrm rot="16200000">
          <a:off x="3515079" y="528067"/>
          <a:ext cx="1995778" cy="939643"/>
        </a:xfrm>
        <a:prstGeom prst="flowChartManualOperation">
          <a:avLst/>
        </a:prstGeom>
        <a:solidFill>
          <a:srgbClr val="006AB3">
            <a:alpha val="8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47625" bIns="0" numCol="1" spcCol="1270" anchor="ctr" anchorCtr="0">
          <a:noAutofit/>
        </a:bodyPr>
        <a:lstStyle/>
        <a:p>
          <a:pPr marL="0" lvl="0" indent="0" algn="l" defTabSz="333375">
            <a:lnSpc>
              <a:spcPct val="90000"/>
            </a:lnSpc>
            <a:spcBef>
              <a:spcPct val="0"/>
            </a:spcBef>
            <a:spcAft>
              <a:spcPct val="35000"/>
            </a:spcAft>
            <a:buNone/>
          </a:pPr>
          <a:r>
            <a:rPr lang="fr-FR" sz="750" b="1" kern="1200" dirty="0"/>
            <a:t>Rétablissement de la confiance dans le Danube grâce à l'engagement des parties prenantes</a:t>
          </a:r>
          <a:endParaRPr lang="en-GB" sz="750" b="1" kern="1200" dirty="0"/>
        </a:p>
      </dsp:txBody>
      <dsp:txXfrm rot="5400000">
        <a:off x="4043146" y="399156"/>
        <a:ext cx="939643" cy="119746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ICB003-01_Innovation Lab_PP template_v9">
  <a:themeElements>
    <a:clrScheme name="EIBIP">
      <a:dk1>
        <a:sysClr val="windowText" lastClr="000000"/>
      </a:dk1>
      <a:lt1>
        <a:sysClr val="window" lastClr="FFFFFF"/>
      </a:lt1>
      <a:dk2>
        <a:srgbClr val="1F497D"/>
      </a:dk2>
      <a:lt2>
        <a:srgbClr val="EEECE1"/>
      </a:lt2>
      <a:accent1>
        <a:srgbClr val="006ABD"/>
      </a:accent1>
      <a:accent2>
        <a:srgbClr val="42A62B"/>
      </a:accent2>
      <a:accent3>
        <a:srgbClr val="9BBB59"/>
      </a:accent3>
      <a:accent4>
        <a:srgbClr val="8064A2"/>
      </a:accent4>
      <a:accent5>
        <a:srgbClr val="4BACC6"/>
      </a:accent5>
      <a:accent6>
        <a:srgbClr val="F79646"/>
      </a:accent6>
      <a:hlink>
        <a:srgbClr val="0000FF"/>
      </a:hlink>
      <a:folHlink>
        <a:srgbClr val="800080"/>
      </a:folHlink>
    </a:clrScheme>
    <a:fontScheme name="Office - klassiek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vert="horz" lIns="0" tIns="45720" rIns="0" bIns="45720" rtlCol="0" anchor="ctr"/>
      <a:lstStyle>
        <a:defPPr>
          <a:defRPr dirty="0" smtClean="0">
            <a:solidFill>
              <a:schemeClr val="bg1">
                <a:lumMod val="50000"/>
              </a:schemeClr>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19AC-4E3D-4F37-97A0-AE1756D5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83</Pages>
  <Words>31548</Words>
  <Characters>173514</Characters>
  <Application>Microsoft Office Word</Application>
  <DocSecurity>0</DocSecurity>
  <Lines>1445</Lines>
  <Paragraphs>409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Opera Graphic Design</Company>
  <LinksUpToDate>false</LinksUpToDate>
  <CharactersWithSpaces>204653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DTP</dc:creator>
  <cp:lastModifiedBy>PAO 3</cp:lastModifiedBy>
  <cp:revision>12</cp:revision>
  <cp:lastPrinted>2017-03-13T10:18:00Z</cp:lastPrinted>
  <dcterms:created xsi:type="dcterms:W3CDTF">2017-09-25T09:40:00Z</dcterms:created>
  <dcterms:modified xsi:type="dcterms:W3CDTF">2017-11-24T16:12:00Z</dcterms:modified>
</cp:coreProperties>
</file>